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0" w:firstLineChars="0"/>
        <w:jc w:val="center"/>
        <w:rPr>
          <w:rFonts w:hint="default" w:ascii="Times New Roman" w:hAnsi="Times New Roman" w:eastAsia="华文中宋" w:cs="Times New Roman"/>
          <w:b/>
          <w:color w:val="auto"/>
          <w:w w:val="90"/>
          <w:sz w:val="52"/>
          <w:szCs w:val="52"/>
          <w:highlight w:val="none"/>
        </w:rPr>
      </w:pPr>
      <w:bookmarkStart w:id="0" w:name="_Toc25316"/>
      <w:bookmarkStart w:id="1" w:name="_Toc7336"/>
      <w:bookmarkStart w:id="2" w:name="_Toc26188"/>
      <w:bookmarkStart w:id="3" w:name="_Toc229"/>
      <w:bookmarkStart w:id="140" w:name="_GoBack"/>
      <w:bookmarkEnd w:id="140"/>
    </w:p>
    <w:p>
      <w:pPr>
        <w:ind w:left="0" w:leftChars="0" w:firstLine="0" w:firstLineChars="0"/>
        <w:jc w:val="center"/>
        <w:rPr>
          <w:rFonts w:hint="default" w:ascii="Times New Roman" w:hAnsi="Times New Roman" w:eastAsia="华文中宋" w:cs="Times New Roman"/>
          <w:b/>
          <w:color w:val="auto"/>
          <w:w w:val="90"/>
          <w:sz w:val="52"/>
          <w:szCs w:val="52"/>
          <w:highlight w:val="none"/>
        </w:rPr>
      </w:pPr>
    </w:p>
    <w:p>
      <w:pPr>
        <w:ind w:left="0" w:leftChars="0" w:firstLine="0" w:firstLineChars="0"/>
        <w:jc w:val="center"/>
        <w:rPr>
          <w:rFonts w:hint="default" w:ascii="Times New Roman" w:hAnsi="Times New Roman" w:eastAsia="华文中宋" w:cs="Times New Roman"/>
          <w:b/>
          <w:color w:val="auto"/>
          <w:w w:val="90"/>
          <w:sz w:val="52"/>
          <w:szCs w:val="52"/>
          <w:highlight w:val="none"/>
        </w:rPr>
      </w:pPr>
    </w:p>
    <w:p>
      <w:pPr>
        <w:ind w:left="0" w:leftChars="0" w:firstLine="0" w:firstLineChars="0"/>
        <w:jc w:val="center"/>
        <w:rPr>
          <w:rFonts w:hint="eastAsia" w:ascii="Times New Roman" w:hAnsi="Times New Roman" w:eastAsia="华文中宋" w:cs="Times New Roman"/>
          <w:b/>
          <w:color w:val="auto"/>
          <w:w w:val="90"/>
          <w:sz w:val="52"/>
          <w:szCs w:val="52"/>
          <w:highlight w:val="none"/>
        </w:rPr>
      </w:pPr>
      <w:r>
        <w:rPr>
          <w:rFonts w:hint="default" w:ascii="Times New Roman" w:hAnsi="Times New Roman" w:eastAsia="华文中宋" w:cs="Times New Roman"/>
          <w:b/>
          <w:color w:val="auto"/>
          <w:spacing w:val="-17"/>
          <w:w w:val="100"/>
          <w:sz w:val="52"/>
          <w:szCs w:val="52"/>
          <w:highlight w:val="none"/>
        </w:rPr>
        <w:t>伊吾县野生动物及栖息地保护</w:t>
      </w:r>
      <w:bookmarkEnd w:id="0"/>
      <w:bookmarkEnd w:id="1"/>
      <w:bookmarkEnd w:id="2"/>
      <w:bookmarkEnd w:id="3"/>
      <w:r>
        <w:rPr>
          <w:rFonts w:hint="eastAsia" w:ascii="Times New Roman" w:hAnsi="Times New Roman" w:eastAsia="华文中宋" w:cs="Times New Roman"/>
          <w:b/>
          <w:color w:val="auto"/>
          <w:spacing w:val="-17"/>
          <w:w w:val="100"/>
          <w:sz w:val="52"/>
          <w:szCs w:val="52"/>
          <w:highlight w:val="none"/>
          <w:lang w:val="en-US" w:eastAsia="zh-CN"/>
        </w:rPr>
        <w:t>实施方案</w:t>
      </w:r>
    </w:p>
    <w:p>
      <w:pPr>
        <w:pStyle w:val="21"/>
        <w:jc w:val="center"/>
        <w:rPr>
          <w:rFonts w:hint="default" w:ascii="Times New Roman" w:hAnsi="Times New Roman" w:eastAsia="华文中宋" w:cs="Times New Roman"/>
          <w:b/>
          <w:color w:val="auto"/>
          <w:w w:val="90"/>
          <w:sz w:val="52"/>
          <w:szCs w:val="52"/>
          <w:highlight w:val="none"/>
        </w:rPr>
      </w:pPr>
      <w:r>
        <w:rPr>
          <w:rFonts w:hint="default" w:ascii="Times New Roman" w:hAnsi="Times New Roman" w:eastAsia="华文中宋" w:cs="Times New Roman"/>
          <w:b/>
          <w:color w:val="auto"/>
          <w:w w:val="90"/>
          <w:sz w:val="52"/>
          <w:szCs w:val="52"/>
          <w:highlight w:val="none"/>
        </w:rPr>
        <w:t>（20</w:t>
      </w:r>
      <w:r>
        <w:rPr>
          <w:rFonts w:hint="eastAsia" w:ascii="Times New Roman" w:hAnsi="Times New Roman" w:eastAsia="华文中宋" w:cs="Times New Roman"/>
          <w:b/>
          <w:color w:val="auto"/>
          <w:w w:val="90"/>
          <w:sz w:val="52"/>
          <w:szCs w:val="52"/>
          <w:highlight w:val="none"/>
          <w:lang w:val="en-US" w:eastAsia="zh-CN"/>
        </w:rPr>
        <w:t>26</w:t>
      </w:r>
      <w:r>
        <w:rPr>
          <w:rFonts w:hint="default" w:ascii="Times New Roman" w:hAnsi="Times New Roman" w:eastAsia="华文中宋" w:cs="Times New Roman"/>
          <w:b/>
          <w:color w:val="auto"/>
          <w:w w:val="90"/>
          <w:sz w:val="52"/>
          <w:szCs w:val="52"/>
          <w:highlight w:val="none"/>
        </w:rPr>
        <w:t>—20</w:t>
      </w:r>
      <w:r>
        <w:rPr>
          <w:rFonts w:hint="eastAsia" w:ascii="Times New Roman" w:hAnsi="Times New Roman" w:eastAsia="华文中宋" w:cs="Times New Roman"/>
          <w:b/>
          <w:color w:val="auto"/>
          <w:w w:val="90"/>
          <w:sz w:val="52"/>
          <w:szCs w:val="52"/>
          <w:highlight w:val="none"/>
          <w:lang w:val="en-US" w:eastAsia="zh-CN"/>
        </w:rPr>
        <w:t>30</w:t>
      </w:r>
      <w:r>
        <w:rPr>
          <w:rFonts w:hint="default" w:ascii="Times New Roman" w:hAnsi="Times New Roman" w:eastAsia="华文中宋" w:cs="Times New Roman"/>
          <w:b/>
          <w:color w:val="auto"/>
          <w:w w:val="90"/>
          <w:sz w:val="52"/>
          <w:szCs w:val="52"/>
          <w:highlight w:val="none"/>
        </w:rPr>
        <w:t>年）</w:t>
      </w:r>
    </w:p>
    <w:p>
      <w:pPr>
        <w:pStyle w:val="21"/>
        <w:jc w:val="center"/>
        <w:rPr>
          <w:rFonts w:hint="default" w:ascii="Times New Roman" w:hAnsi="Times New Roman" w:eastAsia="华文中宋" w:cs="Times New Roman"/>
          <w:b/>
          <w:color w:val="auto"/>
          <w:w w:val="90"/>
          <w:sz w:val="48"/>
          <w:szCs w:val="48"/>
          <w:highlight w:val="none"/>
        </w:rPr>
      </w:pPr>
      <w:r>
        <w:rPr>
          <w:rFonts w:hint="eastAsia" w:ascii="Times New Roman" w:hAnsi="Times New Roman" w:eastAsia="华文中宋" w:cs="Times New Roman"/>
          <w:b/>
          <w:color w:val="auto"/>
          <w:w w:val="90"/>
          <w:sz w:val="48"/>
          <w:szCs w:val="48"/>
          <w:highlight w:val="none"/>
          <w:lang w:val="en-US" w:eastAsia="zh-CN"/>
        </w:rPr>
        <w:t>（征求意见稿）</w:t>
      </w:r>
    </w:p>
    <w:p>
      <w:pPr>
        <w:jc w:val="center"/>
        <w:rPr>
          <w:rFonts w:hint="default" w:ascii="Times New Roman" w:hAnsi="Times New Roman" w:eastAsia="楷体_GB2312" w:cs="Times New Roman"/>
          <w:b/>
          <w:color w:val="auto"/>
          <w:sz w:val="44"/>
          <w:szCs w:val="44"/>
          <w:highlight w:val="none"/>
        </w:rPr>
      </w:pPr>
      <w:r>
        <w:rPr>
          <w:rFonts w:hint="default" w:ascii="Times New Roman" w:hAnsi="Times New Roman" w:eastAsia="楷体_GB2312" w:cs="Times New Roman"/>
          <w:b/>
          <w:color w:val="auto"/>
          <w:sz w:val="44"/>
          <w:szCs w:val="44"/>
          <w:highlight w:val="none"/>
        </w:rPr>
        <w:t xml:space="preserve"> </w:t>
      </w:r>
    </w:p>
    <w:p>
      <w:pPr>
        <w:ind w:firstLine="640"/>
        <w:jc w:val="center"/>
        <w:rPr>
          <w:rFonts w:hint="default" w:ascii="Times New Roman" w:hAnsi="Times New Roman" w:eastAsia="华文隶书" w:cs="Times New Roman"/>
          <w:color w:val="auto"/>
          <w:sz w:val="32"/>
          <w:szCs w:val="32"/>
          <w:highlight w:val="none"/>
        </w:rPr>
      </w:pPr>
    </w:p>
    <w:p>
      <w:pPr>
        <w:ind w:firstLine="640"/>
        <w:jc w:val="center"/>
        <w:rPr>
          <w:rFonts w:hint="default" w:ascii="Times New Roman" w:hAnsi="Times New Roman" w:eastAsia="华文隶书" w:cs="Times New Roman"/>
          <w:color w:val="auto"/>
          <w:sz w:val="32"/>
          <w:szCs w:val="32"/>
          <w:highlight w:val="none"/>
        </w:rPr>
      </w:pPr>
    </w:p>
    <w:p>
      <w:pPr>
        <w:ind w:firstLine="640"/>
        <w:jc w:val="center"/>
        <w:rPr>
          <w:rFonts w:hint="default" w:ascii="Times New Roman" w:hAnsi="Times New Roman" w:eastAsia="华文隶书" w:cs="Times New Roman"/>
          <w:color w:val="auto"/>
          <w:sz w:val="32"/>
          <w:szCs w:val="32"/>
          <w:highlight w:val="none"/>
        </w:rPr>
      </w:pPr>
    </w:p>
    <w:p>
      <w:pPr>
        <w:tabs>
          <w:tab w:val="left" w:pos="6845"/>
        </w:tabs>
        <w:ind w:firstLine="640"/>
        <w:jc w:val="left"/>
        <w:rPr>
          <w:rFonts w:hint="default" w:ascii="Times New Roman" w:hAnsi="Times New Roman" w:eastAsia="华文隶书" w:cs="Times New Roman"/>
          <w:color w:val="auto"/>
          <w:sz w:val="32"/>
          <w:szCs w:val="32"/>
          <w:highlight w:val="none"/>
        </w:rPr>
      </w:pPr>
      <w:r>
        <w:rPr>
          <w:rFonts w:hint="default" w:ascii="Times New Roman" w:hAnsi="Times New Roman" w:eastAsia="华文隶书" w:cs="Times New Roman"/>
          <w:color w:val="auto"/>
          <w:sz w:val="32"/>
          <w:szCs w:val="32"/>
          <w:highlight w:val="none"/>
        </w:rPr>
        <w:tab/>
      </w:r>
    </w:p>
    <w:p>
      <w:pPr>
        <w:ind w:firstLine="640"/>
        <w:jc w:val="center"/>
        <w:rPr>
          <w:rFonts w:hint="default" w:ascii="Times New Roman" w:hAnsi="Times New Roman" w:eastAsia="华文隶书" w:cs="Times New Roman"/>
          <w:color w:val="auto"/>
          <w:sz w:val="32"/>
          <w:szCs w:val="32"/>
          <w:highlight w:val="none"/>
        </w:rPr>
      </w:pPr>
    </w:p>
    <w:p>
      <w:pPr>
        <w:ind w:firstLine="640"/>
        <w:jc w:val="center"/>
        <w:rPr>
          <w:rFonts w:hint="default" w:ascii="Times New Roman" w:hAnsi="Times New Roman" w:eastAsia="华文隶书" w:cs="Times New Roman"/>
          <w:color w:val="auto"/>
          <w:sz w:val="32"/>
          <w:szCs w:val="32"/>
          <w:highlight w:val="none"/>
        </w:rPr>
      </w:pPr>
    </w:p>
    <w:p>
      <w:pPr>
        <w:ind w:firstLine="640"/>
        <w:jc w:val="center"/>
        <w:rPr>
          <w:rFonts w:hint="default" w:ascii="Times New Roman" w:hAnsi="Times New Roman" w:eastAsia="华文隶书" w:cs="Times New Roman"/>
          <w:color w:val="auto"/>
          <w:sz w:val="32"/>
          <w:szCs w:val="32"/>
          <w:highlight w:val="none"/>
        </w:rPr>
      </w:pPr>
    </w:p>
    <w:p>
      <w:pPr>
        <w:ind w:firstLine="640"/>
        <w:jc w:val="center"/>
        <w:rPr>
          <w:rFonts w:hint="default" w:ascii="Times New Roman" w:hAnsi="Times New Roman" w:eastAsia="华文隶书" w:cs="Times New Roman"/>
          <w:color w:val="auto"/>
          <w:sz w:val="32"/>
          <w:szCs w:val="32"/>
          <w:highlight w:val="none"/>
        </w:rPr>
      </w:pPr>
    </w:p>
    <w:p>
      <w:pPr>
        <w:ind w:firstLine="640"/>
        <w:jc w:val="center"/>
        <w:rPr>
          <w:rFonts w:hint="default" w:ascii="Times New Roman" w:hAnsi="Times New Roman" w:eastAsia="华文隶书" w:cs="Times New Roman"/>
          <w:color w:val="auto"/>
          <w:sz w:val="32"/>
          <w:szCs w:val="32"/>
          <w:highlight w:val="none"/>
        </w:rPr>
      </w:pPr>
    </w:p>
    <w:p>
      <w:pPr>
        <w:ind w:firstLine="640"/>
        <w:jc w:val="center"/>
        <w:rPr>
          <w:rFonts w:hint="default" w:ascii="Times New Roman" w:hAnsi="Times New Roman" w:eastAsia="华文隶书" w:cs="Times New Roman"/>
          <w:color w:val="auto"/>
          <w:sz w:val="32"/>
          <w:szCs w:val="32"/>
          <w:highlight w:val="none"/>
        </w:rPr>
      </w:pPr>
    </w:p>
    <w:p>
      <w:pPr>
        <w:ind w:firstLine="640"/>
        <w:jc w:val="center"/>
        <w:rPr>
          <w:rFonts w:hint="default" w:ascii="Times New Roman" w:hAnsi="Times New Roman" w:eastAsia="华文隶书" w:cs="Times New Roman"/>
          <w:color w:val="auto"/>
          <w:sz w:val="32"/>
          <w:szCs w:val="32"/>
          <w:highlight w:val="none"/>
        </w:rPr>
      </w:pPr>
    </w:p>
    <w:p>
      <w:pPr>
        <w:ind w:firstLine="640"/>
        <w:jc w:val="center"/>
        <w:rPr>
          <w:rFonts w:hint="default" w:ascii="Times New Roman" w:hAnsi="Times New Roman" w:eastAsia="华文隶书" w:cs="Times New Roman"/>
          <w:color w:val="auto"/>
          <w:sz w:val="32"/>
          <w:szCs w:val="32"/>
          <w:highlight w:val="none"/>
        </w:rPr>
      </w:pPr>
    </w:p>
    <w:p>
      <w:pPr>
        <w:ind w:left="0" w:leftChars="0" w:firstLine="0" w:firstLineChars="0"/>
        <w:jc w:val="center"/>
        <w:rPr>
          <w:rFonts w:hint="default" w:ascii="Times New Roman" w:hAnsi="Times New Roman" w:eastAsia="华文中宋" w:cs="Times New Roman"/>
          <w:color w:val="auto"/>
          <w:sz w:val="32"/>
          <w:szCs w:val="32"/>
          <w:highlight w:val="none"/>
          <w:lang w:val="en-US" w:eastAsia="zh-CN"/>
        </w:rPr>
      </w:pPr>
      <w:r>
        <w:rPr>
          <w:rFonts w:hint="eastAsia" w:ascii="Times New Roman" w:hAnsi="Times New Roman" w:eastAsia="华文中宋" w:cs="Times New Roman"/>
          <w:color w:val="auto"/>
          <w:sz w:val="32"/>
          <w:szCs w:val="32"/>
          <w:highlight w:val="none"/>
          <w:lang w:val="en-US" w:eastAsia="zh-CN"/>
        </w:rPr>
        <w:t>伊吾县林业和草原局</w:t>
      </w:r>
    </w:p>
    <w:p>
      <w:pPr>
        <w:ind w:left="0" w:leftChars="0" w:firstLine="0" w:firstLineChars="0"/>
        <w:jc w:val="center"/>
        <w:rPr>
          <w:rFonts w:hint="default" w:ascii="Times New Roman" w:hAnsi="Times New Roman" w:eastAsia="华文中宋" w:cs="Times New Roman"/>
          <w:color w:val="auto"/>
          <w:sz w:val="32"/>
          <w:szCs w:val="32"/>
          <w:highlight w:val="none"/>
        </w:rPr>
      </w:pPr>
      <w:r>
        <w:rPr>
          <w:rFonts w:hint="default" w:ascii="Times New Roman" w:hAnsi="Times New Roman" w:eastAsia="华文中宋" w:cs="Times New Roman"/>
          <w:color w:val="auto"/>
          <w:sz w:val="32"/>
          <w:szCs w:val="32"/>
          <w:highlight w:val="none"/>
        </w:rPr>
        <w:t>国家林业和草原局西北调查规院</w:t>
      </w:r>
    </w:p>
    <w:p>
      <w:pPr>
        <w:ind w:left="0" w:leftChars="0" w:firstLine="0" w:firstLineChars="0"/>
        <w:jc w:val="center"/>
        <w:rPr>
          <w:rFonts w:hint="default" w:ascii="Times New Roman" w:hAnsi="Times New Roman" w:eastAsia="华文中宋" w:cs="Times New Roman"/>
          <w:color w:val="auto"/>
          <w:sz w:val="32"/>
          <w:szCs w:val="32"/>
          <w:highlight w:val="none"/>
        </w:rPr>
        <w:sectPr>
          <w:headerReference r:id="rId5" w:type="default"/>
          <w:pgSz w:w="11906" w:h="16838"/>
          <w:pgMar w:top="1440" w:right="1800" w:bottom="1440" w:left="1800" w:header="851" w:footer="992" w:gutter="0"/>
          <w:pgNumType w:fmt="upperRoman"/>
          <w:cols w:space="425" w:num="1"/>
          <w:docGrid w:type="lines" w:linePitch="312" w:charSpace="0"/>
        </w:sectPr>
      </w:pPr>
      <w:r>
        <w:rPr>
          <w:rFonts w:hint="default" w:ascii="Times New Roman" w:hAnsi="Times New Roman" w:eastAsia="华文中宋" w:cs="Times New Roman"/>
          <w:color w:val="auto"/>
          <w:sz w:val="32"/>
          <w:szCs w:val="32"/>
          <w:highlight w:val="none"/>
        </w:rPr>
        <w:t>二〇二</w:t>
      </w:r>
      <w:r>
        <w:rPr>
          <w:rFonts w:hint="default" w:ascii="Times New Roman" w:hAnsi="Times New Roman" w:eastAsia="华文中宋" w:cs="Times New Roman"/>
          <w:color w:val="auto"/>
          <w:sz w:val="32"/>
          <w:szCs w:val="32"/>
          <w:highlight w:val="none"/>
          <w:lang w:val="en-US" w:eastAsia="zh-CN"/>
        </w:rPr>
        <w:t>六</w:t>
      </w:r>
      <w:r>
        <w:rPr>
          <w:rFonts w:hint="default" w:ascii="Times New Roman" w:hAnsi="Times New Roman" w:eastAsia="华文中宋" w:cs="Times New Roman"/>
          <w:color w:val="auto"/>
          <w:sz w:val="32"/>
          <w:szCs w:val="32"/>
          <w:highlight w:val="none"/>
        </w:rPr>
        <w:t>年五月</w:t>
      </w:r>
    </w:p>
    <w:p>
      <w:pPr>
        <w:pStyle w:val="2"/>
        <w:bidi w:val="0"/>
        <w:rPr>
          <w:rFonts w:hint="default" w:ascii="Times New Roman" w:hAnsi="Times New Roman" w:cs="Times New Roman"/>
          <w:highlight w:val="none"/>
        </w:rPr>
      </w:pPr>
      <w:bookmarkStart w:id="4" w:name="_Toc10313"/>
      <w:bookmarkStart w:id="5" w:name="_Toc7172"/>
      <w:bookmarkStart w:id="6" w:name="_Toc1691"/>
      <w:bookmarkStart w:id="7" w:name="_Toc21369"/>
      <w:bookmarkStart w:id="8" w:name="_Toc27108"/>
      <w:bookmarkStart w:id="9" w:name="_Toc31782"/>
      <w:r>
        <w:rPr>
          <w:rFonts w:hint="default" w:ascii="Times New Roman" w:hAnsi="Times New Roman" w:cs="Times New Roman"/>
          <w:highlight w:val="none"/>
        </w:rPr>
        <w:t>前  言</w:t>
      </w:r>
      <w:bookmarkEnd w:id="4"/>
      <w:bookmarkEnd w:id="5"/>
      <w:bookmarkEnd w:id="6"/>
      <w:bookmarkEnd w:id="7"/>
      <w:bookmarkEnd w:id="8"/>
      <w:bookmarkEnd w:id="9"/>
    </w:p>
    <w:p>
      <w:pPr>
        <w:ind w:left="0" w:leftChars="0" w:firstLine="560" w:firstLineChars="200"/>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rPr>
        <w:t>习近平总书记在《生物多样性公约》第十五次缔约方大会上指出，生物多样性使地球充满生机，也是人类生存和发展的基础，保护生物多样性有助于维护地球家园，促进人类可持续发展。中共中央办公厅 国务院办公厅印发《关于进一步加强生物多样性保护的意见》，要求将生物多样性保护理念融入生态文明建设全过程，积极参与全球生物多样性治理，共建万物和谐的美丽家园。伊吾县位于东疆门户、中蒙边境前沿，地貌类型丰富，涵盖高山山地、戈壁荒漠、盆地草原、河谷湿地等多元生态系统，是干旱区珍稀濒危野生动物重要的栖息繁育地和跨境迁徙通道。县域境内分布野</w:t>
      </w:r>
      <w:r>
        <w:rPr>
          <w:rFonts w:hint="default" w:ascii="Times New Roman" w:hAnsi="Times New Roman" w:cs="Times New Roman"/>
          <w:color w:val="auto"/>
          <w:sz w:val="28"/>
          <w:szCs w:val="28"/>
          <w:highlight w:val="none"/>
          <w:lang w:val="en-US" w:eastAsia="zh-CN"/>
        </w:rPr>
        <w:t>骆驼</w:t>
      </w:r>
      <w:r>
        <w:rPr>
          <w:rFonts w:hint="default" w:ascii="Times New Roman" w:hAnsi="Times New Roman" w:eastAsia="仿宋" w:cs="Times New Roman"/>
          <w:color w:val="auto"/>
          <w:sz w:val="28"/>
          <w:szCs w:val="28"/>
          <w:highlight w:val="none"/>
        </w:rPr>
        <w:t>、戈壁熊、雪豹、北山羊、鹅喉羚、黑鹳等大量国家重点保护物种，是新疆东部边境生物多样性保护的核心区域，生态战略地位极为重要。</w:t>
      </w:r>
    </w:p>
    <w:p>
      <w:pPr>
        <w:ind w:firstLine="560" w:firstLineChars="200"/>
        <w:rPr>
          <w:rFonts w:hint="default" w:ascii="Times New Roman" w:hAnsi="Times New Roman" w:eastAsia="仿宋" w:cs="Times New Roman"/>
          <w:color w:val="auto"/>
          <w:sz w:val="28"/>
          <w:szCs w:val="28"/>
          <w:highlight w:val="none"/>
        </w:rPr>
        <w:sectPr>
          <w:footerReference r:id="rId6" w:type="default"/>
          <w:pgSz w:w="11906" w:h="16838"/>
          <w:pgMar w:top="1440" w:right="1800" w:bottom="1440" w:left="1800" w:header="851" w:footer="992" w:gutter="0"/>
          <w:pgNumType w:fmt="upperRoman" w:start="1"/>
          <w:cols w:space="425" w:num="1"/>
          <w:docGrid w:type="lines" w:linePitch="312" w:charSpace="0"/>
        </w:sectPr>
      </w:pPr>
      <w:r>
        <w:rPr>
          <w:rFonts w:hint="default" w:ascii="Times New Roman" w:hAnsi="Times New Roman" w:cs="Times New Roman"/>
          <w:color w:val="auto"/>
          <w:sz w:val="28"/>
          <w:szCs w:val="28"/>
          <w:highlight w:val="none"/>
          <w:lang w:val="en-US" w:eastAsia="zh-CN"/>
        </w:rPr>
        <w:t>近年来，</w:t>
      </w:r>
      <w:r>
        <w:rPr>
          <w:rFonts w:hint="default" w:ascii="Times New Roman" w:hAnsi="Times New Roman" w:eastAsia="仿宋" w:cs="Times New Roman"/>
          <w:color w:val="auto"/>
          <w:sz w:val="28"/>
          <w:szCs w:val="28"/>
          <w:highlight w:val="none"/>
        </w:rPr>
        <w:t>受气候变化与人类活动叠加影响，伊吾县野生动物保护形势日趋严峻。县域生态本底极度脆弱，栖息地碎片化、生态廊道阻隔、草场退化、湿地萎缩等问题持续凸显，野生动物生存空间不断缩减。农牧业生产、道路交通、城镇建设等人为扰动频繁，冬春季节食物、水源短缺问题突出，导致人兽冲突多发频发。同时，现有监测管护、应急救助与联防联控体系仍不完善，难以满足珍稀物种长效保护需求。伊吾县人民政府非常重视自然资源的保护，要求对野生动物及栖息地进行重点保护。</w:t>
      </w:r>
      <w:r>
        <w:rPr>
          <w:rFonts w:hint="default" w:ascii="Times New Roman" w:hAnsi="Times New Roman" w:cs="Times New Roman"/>
          <w:color w:val="auto"/>
          <w:sz w:val="28"/>
          <w:szCs w:val="28"/>
          <w:highlight w:val="none"/>
          <w:lang w:val="en-US" w:eastAsia="zh-CN"/>
        </w:rPr>
        <w:t>因此，依据《中华人民共和国野生动物保护法》</w:t>
      </w:r>
      <w:r>
        <w:rPr>
          <w:rFonts w:hint="default" w:ascii="Times New Roman" w:hAnsi="Times New Roman" w:cs="Times New Roman"/>
          <w:color w:val="auto"/>
          <w:sz w:val="28"/>
          <w:szCs w:val="28"/>
          <w:highlight w:val="none"/>
          <w:lang w:eastAsia="zh-CN"/>
        </w:rPr>
        <w:t>《全国野生动植物保护工程建设方案（2023—2030年）》《新疆维吾尔自治区生态环境保护条例》</w:t>
      </w:r>
      <w:r>
        <w:rPr>
          <w:rFonts w:hint="default" w:ascii="Times New Roman" w:hAnsi="Times New Roman" w:cs="Times New Roman"/>
          <w:color w:val="auto"/>
          <w:sz w:val="28"/>
          <w:szCs w:val="28"/>
          <w:highlight w:val="none"/>
          <w:lang w:val="en-US" w:eastAsia="zh-CN"/>
        </w:rPr>
        <w:t>等法律法规</w:t>
      </w:r>
      <w:r>
        <w:rPr>
          <w:rFonts w:hint="default" w:ascii="Times New Roman" w:hAnsi="Times New Roman" w:cs="Times New Roman"/>
          <w:color w:val="auto"/>
          <w:sz w:val="28"/>
          <w:szCs w:val="28"/>
          <w:highlight w:val="none"/>
          <w:lang w:eastAsia="zh-CN"/>
        </w:rPr>
        <w:t>，</w:t>
      </w:r>
      <w:r>
        <w:rPr>
          <w:rFonts w:hint="default" w:ascii="Times New Roman" w:hAnsi="Times New Roman" w:eastAsia="仿宋" w:cs="Times New Roman"/>
          <w:color w:val="auto"/>
          <w:sz w:val="28"/>
          <w:szCs w:val="28"/>
          <w:highlight w:val="none"/>
        </w:rPr>
        <w:t>并衔接《伊吾县林业和草原发展“十四五”规划》《哈密市主要陆生野生动物（陆生哺乳类、鸟类、爬行类、两栖类以及地上昆虫）本底调查》等自治区、市</w:t>
      </w:r>
      <w:r>
        <w:rPr>
          <w:rFonts w:hint="default" w:ascii="Times New Roman" w:hAnsi="Times New Roman" w:cs="Times New Roman"/>
          <w:color w:val="auto"/>
          <w:sz w:val="28"/>
          <w:szCs w:val="28"/>
          <w:highlight w:val="none"/>
          <w:lang w:val="en-US" w:eastAsia="zh-CN"/>
        </w:rPr>
        <w:t>县</w:t>
      </w:r>
      <w:r>
        <w:rPr>
          <w:rFonts w:hint="default" w:ascii="Times New Roman" w:hAnsi="Times New Roman" w:eastAsia="仿宋" w:cs="Times New Roman"/>
          <w:color w:val="auto"/>
          <w:sz w:val="28"/>
          <w:szCs w:val="28"/>
          <w:highlight w:val="none"/>
        </w:rPr>
        <w:t>相</w:t>
      </w:r>
    </w:p>
    <w:p>
      <w:pPr>
        <w:ind w:left="0" w:leftChars="0" w:firstLine="0" w:firstLineChars="0"/>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rPr>
        <w:t>关规划编写了《伊吾县野生动物及栖息地保护规划（20</w:t>
      </w:r>
      <w:r>
        <w:rPr>
          <w:rFonts w:hint="eastAsia" w:ascii="Times New Roman" w:hAnsi="Times New Roman" w:cs="Times New Roman"/>
          <w:color w:val="auto"/>
          <w:sz w:val="28"/>
          <w:szCs w:val="28"/>
          <w:highlight w:val="none"/>
          <w:lang w:eastAsia="zh-CN"/>
        </w:rPr>
        <w:t>2</w:t>
      </w:r>
      <w:r>
        <w:rPr>
          <w:rFonts w:hint="eastAsia" w:ascii="Times New Roman" w:hAnsi="Times New Roman" w:cs="Times New Roman"/>
          <w:color w:val="auto"/>
          <w:sz w:val="28"/>
          <w:szCs w:val="28"/>
          <w:highlight w:val="none"/>
          <w:lang w:val="en-US" w:eastAsia="zh-CN"/>
        </w:rPr>
        <w:t>6</w:t>
      </w:r>
      <w:r>
        <w:rPr>
          <w:rFonts w:hint="default" w:ascii="Times New Roman" w:hAnsi="Times New Roman" w:eastAsia="仿宋" w:cs="Times New Roman"/>
          <w:color w:val="auto"/>
          <w:sz w:val="28"/>
          <w:szCs w:val="28"/>
          <w:highlight w:val="none"/>
        </w:rPr>
        <w:t>-203</w:t>
      </w:r>
      <w:r>
        <w:rPr>
          <w:rFonts w:hint="eastAsia" w:ascii="Times New Roman" w:hAnsi="Times New Roman" w:cs="Times New Roman"/>
          <w:color w:val="auto"/>
          <w:sz w:val="28"/>
          <w:szCs w:val="28"/>
          <w:highlight w:val="none"/>
          <w:lang w:eastAsia="zh-CN"/>
        </w:rPr>
        <w:t>0</w:t>
      </w:r>
      <w:r>
        <w:rPr>
          <w:rFonts w:hint="default" w:ascii="Times New Roman" w:hAnsi="Times New Roman" w:eastAsia="仿宋" w:cs="Times New Roman"/>
          <w:color w:val="auto"/>
          <w:sz w:val="28"/>
          <w:szCs w:val="28"/>
          <w:highlight w:val="none"/>
        </w:rPr>
        <w:t>年）》，作为伊吾县开展野生动物及栖息地保护的重要依据和指导纲要。</w:t>
      </w:r>
    </w:p>
    <w:p>
      <w:pPr>
        <w:ind w:firstLine="560" w:firstLineChars="200"/>
        <w:rPr>
          <w:rFonts w:hint="default" w:ascii="Times New Roman" w:hAnsi="Times New Roman" w:eastAsia="仿宋" w:cs="Times New Roman"/>
          <w:color w:val="auto"/>
          <w:sz w:val="28"/>
          <w:szCs w:val="28"/>
          <w:highlight w:val="none"/>
        </w:rPr>
        <w:sectPr>
          <w:footerReference r:id="rId7" w:type="default"/>
          <w:pgSz w:w="11906" w:h="16838"/>
          <w:pgMar w:top="1440" w:right="1800" w:bottom="1440" w:left="1800" w:header="851" w:footer="992" w:gutter="0"/>
          <w:pgNumType w:fmt="upperRoman"/>
          <w:cols w:space="425" w:num="1"/>
          <w:docGrid w:type="lines" w:linePitch="312" w:charSpace="0"/>
        </w:sectPr>
      </w:pPr>
      <w:r>
        <w:rPr>
          <w:rFonts w:hint="default" w:ascii="Times New Roman" w:hAnsi="Times New Roman" w:eastAsia="仿宋" w:cs="Times New Roman"/>
          <w:color w:val="auto"/>
          <w:sz w:val="28"/>
          <w:szCs w:val="28"/>
          <w:highlight w:val="none"/>
        </w:rPr>
        <w:t>本《规划》系统梳理伊吾县野生动物资源现状与保护短板，明确规划指导思想、基本原则、总体目标、空间布局、重点任务与保障措施，立足县域“北山山地、中部草原、南部河谷、北部边境”的差异化生态格局，构建科学系统、分区精准、全域联动的野生动物保护体系。通过实施栖息地保护修复、生态廊道贯通、监测体系建设、人兽冲突防控、跨境生态保护、宣传执法提升等重点任务，持续改善野生动物生存栖息环境，稳步恢复重点物种种群数量，完善县域生物多样性保护体系，统筹实现生态保护、边境安全、人居和谐、绿色发展的多元目标，为伊吾县生态文明高质量发展、筑牢区域生态安全屏障、推进人与自然和谐共生的现代化建设提供重要规划支撑。</w:t>
      </w:r>
    </w:p>
    <w:sdt>
      <w:sdtPr>
        <w:rPr>
          <w:rFonts w:hint="default" w:ascii="Times New Roman" w:hAnsi="Times New Roman" w:eastAsia="宋体" w:cs="Times New Roman"/>
          <w:b/>
          <w:bCs/>
          <w:color w:val="auto"/>
          <w:sz w:val="28"/>
          <w:szCs w:val="36"/>
          <w:highlight w:val="none"/>
        </w:rPr>
        <w:id w:val="147458533"/>
        <w15:color w:val="DBDBDB"/>
        <w:docPartObj>
          <w:docPartGallery w:val="Table of Contents"/>
          <w:docPartUnique/>
        </w:docPartObj>
      </w:sdtPr>
      <w:sdtEndPr>
        <w:rPr>
          <w:rFonts w:hint="default" w:ascii="Times New Roman" w:hAnsi="Times New Roman" w:eastAsia="宋体" w:cs="Times New Roman"/>
          <w:b/>
          <w:bCs/>
          <w:color w:val="auto"/>
          <w:sz w:val="28"/>
          <w:szCs w:val="36"/>
          <w:highlight w:val="none"/>
        </w:rPr>
      </w:sdtEndPr>
      <w:sdtContent>
        <w:p>
          <w:pPr>
            <w:jc w:val="center"/>
            <w:rPr>
              <w:rFonts w:hint="default" w:ascii="Times New Roman" w:hAnsi="Times New Roman" w:cs="Times New Roman"/>
              <w:b/>
              <w:bCs/>
              <w:color w:val="auto"/>
              <w:sz w:val="28"/>
              <w:szCs w:val="36"/>
              <w:highlight w:val="none"/>
            </w:rPr>
          </w:pPr>
          <w:bookmarkStart w:id="10" w:name="_Toc8296"/>
          <w:r>
            <w:rPr>
              <w:rFonts w:hint="default" w:ascii="Times New Roman" w:hAnsi="Times New Roman" w:eastAsia="宋体" w:cs="Times New Roman"/>
              <w:b/>
              <w:bCs/>
              <w:color w:val="auto"/>
              <w:sz w:val="28"/>
              <w:szCs w:val="36"/>
              <w:highlight w:val="none"/>
            </w:rPr>
            <w:t>目    录</w:t>
          </w:r>
        </w:p>
        <w:p>
          <w:pPr>
            <w:pStyle w:val="12"/>
            <w:tabs>
              <w:tab w:val="right" w:leader="dot" w:pos="8306"/>
            </w:tabs>
            <w:rPr>
              <w:b/>
              <w:bCs/>
              <w:highlight w:val="none"/>
            </w:rPr>
          </w:pPr>
          <w:r>
            <w:rPr>
              <w:rFonts w:hint="default" w:ascii="Times New Roman" w:hAnsi="Times New Roman" w:eastAsia="仿宋" w:cs="Times New Roman"/>
              <w:color w:val="auto"/>
              <w:sz w:val="28"/>
              <w:szCs w:val="28"/>
              <w:highlight w:val="none"/>
            </w:rPr>
            <w:fldChar w:fldCharType="begin"/>
          </w:r>
          <w:r>
            <w:rPr>
              <w:rFonts w:hint="default" w:ascii="Times New Roman" w:hAnsi="Times New Roman" w:eastAsia="仿宋" w:cs="Times New Roman"/>
              <w:color w:val="auto"/>
              <w:sz w:val="28"/>
              <w:szCs w:val="28"/>
              <w:highlight w:val="none"/>
            </w:rPr>
            <w:instrText xml:space="preserve">TOC \o "1-2" \h \u </w:instrText>
          </w:r>
          <w:r>
            <w:rPr>
              <w:rFonts w:hint="default" w:ascii="Times New Roman" w:hAnsi="Times New Roman" w:eastAsia="仿宋" w:cs="Times New Roman"/>
              <w:color w:val="auto"/>
              <w:sz w:val="28"/>
              <w:szCs w:val="28"/>
              <w:highlight w:val="none"/>
            </w:rPr>
            <w:fldChar w:fldCharType="separate"/>
          </w:r>
          <w:r>
            <w:rPr>
              <w:rFonts w:hint="default" w:ascii="Times New Roman" w:hAnsi="Times New Roman" w:eastAsia="仿宋" w:cs="Times New Roman"/>
              <w:b/>
              <w:bCs/>
              <w:color w:val="auto"/>
              <w:szCs w:val="28"/>
              <w:highlight w:val="none"/>
            </w:rPr>
            <w:fldChar w:fldCharType="begin"/>
          </w:r>
          <w:r>
            <w:rPr>
              <w:rFonts w:hint="default" w:ascii="Times New Roman" w:hAnsi="Times New Roman" w:eastAsia="仿宋" w:cs="Times New Roman"/>
              <w:b/>
              <w:bCs/>
              <w:szCs w:val="28"/>
              <w:highlight w:val="none"/>
            </w:rPr>
            <w:instrText xml:space="preserve"> HYPERLINK \l _Toc1691 </w:instrText>
          </w:r>
          <w:r>
            <w:rPr>
              <w:rFonts w:hint="default" w:ascii="Times New Roman" w:hAnsi="Times New Roman" w:eastAsia="仿宋" w:cs="Times New Roman"/>
              <w:b/>
              <w:bCs/>
              <w:szCs w:val="28"/>
              <w:highlight w:val="none"/>
            </w:rPr>
            <w:fldChar w:fldCharType="separate"/>
          </w:r>
          <w:r>
            <w:rPr>
              <w:rFonts w:hint="default" w:ascii="Times New Roman" w:hAnsi="Times New Roman" w:cs="Times New Roman"/>
              <w:b/>
              <w:bCs/>
              <w:highlight w:val="none"/>
            </w:rPr>
            <w:t>前  言</w:t>
          </w:r>
          <w:r>
            <w:rPr>
              <w:b/>
              <w:bCs/>
              <w:highlight w:val="none"/>
            </w:rPr>
            <w:tab/>
          </w:r>
          <w:r>
            <w:rPr>
              <w:b/>
              <w:bCs/>
              <w:highlight w:val="none"/>
            </w:rPr>
            <w:fldChar w:fldCharType="begin"/>
          </w:r>
          <w:r>
            <w:rPr>
              <w:b/>
              <w:bCs/>
              <w:highlight w:val="none"/>
            </w:rPr>
            <w:instrText xml:space="preserve"> PAGEREF _Toc1691 \h </w:instrText>
          </w:r>
          <w:r>
            <w:rPr>
              <w:b/>
              <w:bCs/>
              <w:highlight w:val="none"/>
            </w:rPr>
            <w:fldChar w:fldCharType="separate"/>
          </w:r>
          <w:r>
            <w:rPr>
              <w:b/>
              <w:bCs/>
              <w:highlight w:val="none"/>
            </w:rPr>
            <w:t>I</w:t>
          </w:r>
          <w:r>
            <w:rPr>
              <w:b/>
              <w:bCs/>
              <w:highlight w:val="none"/>
            </w:rPr>
            <w:fldChar w:fldCharType="end"/>
          </w:r>
          <w:r>
            <w:rPr>
              <w:rFonts w:hint="default" w:ascii="Times New Roman" w:hAnsi="Times New Roman" w:eastAsia="仿宋" w:cs="Times New Roman"/>
              <w:b/>
              <w:bCs/>
              <w:color w:val="auto"/>
              <w:szCs w:val="28"/>
              <w:highlight w:val="none"/>
            </w:rPr>
            <w:fldChar w:fldCharType="end"/>
          </w:r>
        </w:p>
        <w:p>
          <w:pPr>
            <w:pStyle w:val="12"/>
            <w:tabs>
              <w:tab w:val="right" w:leader="dot" w:pos="8306"/>
            </w:tabs>
            <w:rPr>
              <w:highlight w:val="none"/>
            </w:rPr>
          </w:pPr>
          <w:r>
            <w:rPr>
              <w:rFonts w:hint="default" w:ascii="Times New Roman" w:hAnsi="Times New Roman" w:eastAsia="仿宋" w:cs="Times New Roman"/>
              <w:b/>
              <w:bCs/>
              <w:color w:val="auto"/>
              <w:szCs w:val="28"/>
              <w:highlight w:val="none"/>
            </w:rPr>
            <w:fldChar w:fldCharType="begin"/>
          </w:r>
          <w:r>
            <w:rPr>
              <w:rFonts w:hint="default" w:ascii="Times New Roman" w:hAnsi="Times New Roman" w:eastAsia="仿宋" w:cs="Times New Roman"/>
              <w:b/>
              <w:bCs/>
              <w:szCs w:val="28"/>
              <w:highlight w:val="none"/>
            </w:rPr>
            <w:instrText xml:space="preserve"> HYPERLINK \l _Toc27835 </w:instrText>
          </w:r>
          <w:r>
            <w:rPr>
              <w:rFonts w:hint="default" w:ascii="Times New Roman" w:hAnsi="Times New Roman" w:eastAsia="仿宋" w:cs="Times New Roman"/>
              <w:b/>
              <w:bCs/>
              <w:szCs w:val="28"/>
              <w:highlight w:val="none"/>
            </w:rPr>
            <w:fldChar w:fldCharType="separate"/>
          </w:r>
          <w:r>
            <w:rPr>
              <w:rFonts w:hint="default" w:ascii="Times New Roman" w:hAnsi="Times New Roman" w:cs="Times New Roman"/>
              <w:b/>
              <w:bCs/>
              <w:highlight w:val="none"/>
            </w:rPr>
            <w:t xml:space="preserve">第一章 </w:t>
          </w:r>
          <w:r>
            <w:rPr>
              <w:rFonts w:hint="default" w:ascii="Times New Roman" w:hAnsi="Times New Roman" w:cs="Times New Roman"/>
              <w:b/>
              <w:bCs/>
              <w:highlight w:val="none"/>
              <w:lang w:val="en-US" w:eastAsia="zh-CN"/>
            </w:rPr>
            <w:t>现状分析</w:t>
          </w:r>
          <w:r>
            <w:rPr>
              <w:b/>
              <w:bCs/>
              <w:highlight w:val="none"/>
            </w:rPr>
            <w:tab/>
          </w:r>
          <w:r>
            <w:rPr>
              <w:b/>
              <w:bCs/>
              <w:highlight w:val="none"/>
            </w:rPr>
            <w:fldChar w:fldCharType="begin"/>
          </w:r>
          <w:r>
            <w:rPr>
              <w:b/>
              <w:bCs/>
              <w:highlight w:val="none"/>
            </w:rPr>
            <w:instrText xml:space="preserve"> PAGEREF _Toc27835 \h </w:instrText>
          </w:r>
          <w:r>
            <w:rPr>
              <w:b/>
              <w:bCs/>
              <w:highlight w:val="none"/>
            </w:rPr>
            <w:fldChar w:fldCharType="separate"/>
          </w:r>
          <w:r>
            <w:rPr>
              <w:b/>
              <w:bCs/>
              <w:highlight w:val="none"/>
            </w:rPr>
            <w:t>1</w:t>
          </w:r>
          <w:r>
            <w:rPr>
              <w:b/>
              <w:bCs/>
              <w:highlight w:val="none"/>
            </w:rPr>
            <w:fldChar w:fldCharType="end"/>
          </w:r>
          <w:r>
            <w:rPr>
              <w:rFonts w:hint="default" w:ascii="Times New Roman" w:hAnsi="Times New Roman" w:eastAsia="仿宋" w:cs="Times New Roman"/>
              <w:b/>
              <w:bCs/>
              <w:color w:val="auto"/>
              <w:szCs w:val="28"/>
              <w:highlight w:val="none"/>
            </w:rPr>
            <w:fldChar w:fldCharType="end"/>
          </w:r>
        </w:p>
        <w:p>
          <w:pPr>
            <w:pStyle w:val="13"/>
            <w:tabs>
              <w:tab w:val="right" w:leader="dot" w:pos="8306"/>
            </w:tabs>
            <w:rPr>
              <w:highlight w:val="none"/>
            </w:rPr>
          </w:pPr>
          <w:r>
            <w:rPr>
              <w:rFonts w:hint="default" w:ascii="Times New Roman" w:hAnsi="Times New Roman" w:eastAsia="仿宋" w:cs="Times New Roman"/>
              <w:color w:val="auto"/>
              <w:szCs w:val="28"/>
              <w:highlight w:val="none"/>
            </w:rPr>
            <w:fldChar w:fldCharType="begin"/>
          </w:r>
          <w:r>
            <w:rPr>
              <w:rFonts w:hint="default" w:ascii="Times New Roman" w:hAnsi="Times New Roman" w:eastAsia="仿宋" w:cs="Times New Roman"/>
              <w:szCs w:val="28"/>
              <w:highlight w:val="none"/>
            </w:rPr>
            <w:instrText xml:space="preserve"> HYPERLINK \l _Toc23811 </w:instrText>
          </w:r>
          <w:r>
            <w:rPr>
              <w:rFonts w:hint="default" w:ascii="Times New Roman" w:hAnsi="Times New Roman" w:eastAsia="仿宋" w:cs="Times New Roman"/>
              <w:szCs w:val="28"/>
              <w:highlight w:val="none"/>
            </w:rPr>
            <w:fldChar w:fldCharType="separate"/>
          </w:r>
          <w:r>
            <w:rPr>
              <w:rFonts w:hint="default" w:ascii="Times New Roman" w:hAnsi="Times New Roman" w:cs="Times New Roman"/>
              <w:highlight w:val="none"/>
            </w:rPr>
            <w:t>1.</w:t>
          </w:r>
          <w:r>
            <w:rPr>
              <w:rFonts w:hint="default" w:ascii="Times New Roman" w:hAnsi="Times New Roman" w:cs="Times New Roman"/>
              <w:highlight w:val="none"/>
              <w:lang w:val="en-US" w:eastAsia="zh-CN"/>
            </w:rPr>
            <w:t>1</w:t>
          </w:r>
          <w:r>
            <w:rPr>
              <w:rFonts w:hint="default" w:ascii="Times New Roman" w:hAnsi="Times New Roman" w:cs="Times New Roman"/>
              <w:highlight w:val="none"/>
            </w:rPr>
            <w:t xml:space="preserve"> 基本概况</w:t>
          </w:r>
          <w:r>
            <w:rPr>
              <w:highlight w:val="none"/>
            </w:rPr>
            <w:tab/>
          </w:r>
          <w:r>
            <w:rPr>
              <w:highlight w:val="none"/>
            </w:rPr>
            <w:fldChar w:fldCharType="begin"/>
          </w:r>
          <w:r>
            <w:rPr>
              <w:highlight w:val="none"/>
            </w:rPr>
            <w:instrText xml:space="preserve"> PAGEREF _Toc23811 \h </w:instrText>
          </w:r>
          <w:r>
            <w:rPr>
              <w:highlight w:val="none"/>
            </w:rPr>
            <w:fldChar w:fldCharType="separate"/>
          </w:r>
          <w:r>
            <w:rPr>
              <w:highlight w:val="none"/>
            </w:rPr>
            <w:t>1</w:t>
          </w:r>
          <w:r>
            <w:rPr>
              <w:highlight w:val="none"/>
            </w:rPr>
            <w:fldChar w:fldCharType="end"/>
          </w:r>
          <w:r>
            <w:rPr>
              <w:rFonts w:hint="default" w:ascii="Times New Roman" w:hAnsi="Times New Roman" w:eastAsia="仿宋" w:cs="Times New Roman"/>
              <w:color w:val="auto"/>
              <w:szCs w:val="28"/>
              <w:highlight w:val="none"/>
            </w:rPr>
            <w:fldChar w:fldCharType="end"/>
          </w:r>
        </w:p>
        <w:p>
          <w:pPr>
            <w:pStyle w:val="13"/>
            <w:tabs>
              <w:tab w:val="right" w:leader="dot" w:pos="8306"/>
            </w:tabs>
            <w:rPr>
              <w:highlight w:val="none"/>
            </w:rPr>
          </w:pPr>
          <w:r>
            <w:rPr>
              <w:rFonts w:hint="default" w:ascii="Times New Roman" w:hAnsi="Times New Roman" w:eastAsia="仿宋" w:cs="Times New Roman"/>
              <w:color w:val="auto"/>
              <w:szCs w:val="28"/>
              <w:highlight w:val="none"/>
            </w:rPr>
            <w:fldChar w:fldCharType="begin"/>
          </w:r>
          <w:r>
            <w:rPr>
              <w:rFonts w:hint="default" w:ascii="Times New Roman" w:hAnsi="Times New Roman" w:eastAsia="仿宋" w:cs="Times New Roman"/>
              <w:szCs w:val="28"/>
              <w:highlight w:val="none"/>
            </w:rPr>
            <w:instrText xml:space="preserve"> HYPERLINK \l _Toc14116 </w:instrText>
          </w:r>
          <w:r>
            <w:rPr>
              <w:rFonts w:hint="default" w:ascii="Times New Roman" w:hAnsi="Times New Roman" w:eastAsia="仿宋" w:cs="Times New Roman"/>
              <w:szCs w:val="28"/>
              <w:highlight w:val="none"/>
            </w:rPr>
            <w:fldChar w:fldCharType="separate"/>
          </w:r>
          <w:r>
            <w:rPr>
              <w:rFonts w:hint="default" w:ascii="Times New Roman" w:hAnsi="Times New Roman" w:cs="Times New Roman"/>
              <w:highlight w:val="none"/>
            </w:rPr>
            <w:t>1.</w:t>
          </w:r>
          <w:r>
            <w:rPr>
              <w:rFonts w:hint="default" w:ascii="Times New Roman" w:hAnsi="Times New Roman" w:cs="Times New Roman"/>
              <w:highlight w:val="none"/>
              <w:lang w:val="en-US" w:eastAsia="zh-CN"/>
            </w:rPr>
            <w:t>2</w:t>
          </w:r>
          <w:r>
            <w:rPr>
              <w:rFonts w:hint="default" w:ascii="Times New Roman" w:hAnsi="Times New Roman" w:cs="Times New Roman"/>
              <w:highlight w:val="none"/>
            </w:rPr>
            <w:t xml:space="preserve"> 陆生野生动物及栖息地现状</w:t>
          </w:r>
          <w:r>
            <w:rPr>
              <w:highlight w:val="none"/>
            </w:rPr>
            <w:tab/>
          </w:r>
          <w:r>
            <w:rPr>
              <w:highlight w:val="none"/>
            </w:rPr>
            <w:fldChar w:fldCharType="begin"/>
          </w:r>
          <w:r>
            <w:rPr>
              <w:highlight w:val="none"/>
            </w:rPr>
            <w:instrText xml:space="preserve"> PAGEREF _Toc14116 \h </w:instrText>
          </w:r>
          <w:r>
            <w:rPr>
              <w:highlight w:val="none"/>
            </w:rPr>
            <w:fldChar w:fldCharType="separate"/>
          </w:r>
          <w:r>
            <w:rPr>
              <w:highlight w:val="none"/>
            </w:rPr>
            <w:t>6</w:t>
          </w:r>
          <w:r>
            <w:rPr>
              <w:highlight w:val="none"/>
            </w:rPr>
            <w:fldChar w:fldCharType="end"/>
          </w:r>
          <w:r>
            <w:rPr>
              <w:rFonts w:hint="default" w:ascii="Times New Roman" w:hAnsi="Times New Roman" w:eastAsia="仿宋" w:cs="Times New Roman"/>
              <w:color w:val="auto"/>
              <w:szCs w:val="28"/>
              <w:highlight w:val="none"/>
            </w:rPr>
            <w:fldChar w:fldCharType="end"/>
          </w:r>
        </w:p>
        <w:p>
          <w:pPr>
            <w:pStyle w:val="13"/>
            <w:tabs>
              <w:tab w:val="right" w:leader="dot" w:pos="8306"/>
            </w:tabs>
            <w:rPr>
              <w:highlight w:val="none"/>
            </w:rPr>
          </w:pPr>
          <w:r>
            <w:rPr>
              <w:rFonts w:hint="default" w:ascii="Times New Roman" w:hAnsi="Times New Roman" w:eastAsia="仿宋" w:cs="Times New Roman"/>
              <w:color w:val="auto"/>
              <w:szCs w:val="28"/>
              <w:highlight w:val="none"/>
            </w:rPr>
            <w:fldChar w:fldCharType="begin"/>
          </w:r>
          <w:r>
            <w:rPr>
              <w:rFonts w:hint="default" w:ascii="Times New Roman" w:hAnsi="Times New Roman" w:eastAsia="仿宋" w:cs="Times New Roman"/>
              <w:szCs w:val="28"/>
              <w:highlight w:val="none"/>
            </w:rPr>
            <w:instrText xml:space="preserve"> HYPERLINK \l _Toc12039 </w:instrText>
          </w:r>
          <w:r>
            <w:rPr>
              <w:rFonts w:hint="default" w:ascii="Times New Roman" w:hAnsi="Times New Roman" w:eastAsia="仿宋" w:cs="Times New Roman"/>
              <w:szCs w:val="28"/>
              <w:highlight w:val="none"/>
            </w:rPr>
            <w:fldChar w:fldCharType="separate"/>
          </w:r>
          <w:r>
            <w:rPr>
              <w:rFonts w:hint="default" w:ascii="Times New Roman" w:hAnsi="Times New Roman" w:cs="Times New Roman"/>
              <w:highlight w:val="none"/>
            </w:rPr>
            <w:t>1.</w:t>
          </w:r>
          <w:r>
            <w:rPr>
              <w:rFonts w:hint="default" w:ascii="Times New Roman" w:hAnsi="Times New Roman" w:cs="Times New Roman"/>
              <w:highlight w:val="none"/>
              <w:lang w:val="en-US" w:eastAsia="zh-CN"/>
            </w:rPr>
            <w:t>3</w:t>
          </w:r>
          <w:r>
            <w:rPr>
              <w:rFonts w:hint="default" w:ascii="Times New Roman" w:hAnsi="Times New Roman" w:cs="Times New Roman"/>
              <w:highlight w:val="none"/>
            </w:rPr>
            <w:t xml:space="preserve"> </w:t>
          </w:r>
          <w:r>
            <w:rPr>
              <w:rFonts w:hint="default" w:ascii="Times New Roman" w:hAnsi="Times New Roman" w:cs="Times New Roman"/>
              <w:highlight w:val="none"/>
              <w:lang w:val="en-US" w:eastAsia="zh-CN"/>
            </w:rPr>
            <w:t>主要成就</w:t>
          </w:r>
          <w:r>
            <w:rPr>
              <w:highlight w:val="none"/>
            </w:rPr>
            <w:tab/>
          </w:r>
          <w:r>
            <w:rPr>
              <w:highlight w:val="none"/>
            </w:rPr>
            <w:fldChar w:fldCharType="begin"/>
          </w:r>
          <w:r>
            <w:rPr>
              <w:highlight w:val="none"/>
            </w:rPr>
            <w:instrText xml:space="preserve"> PAGEREF _Toc12039 \h </w:instrText>
          </w:r>
          <w:r>
            <w:rPr>
              <w:highlight w:val="none"/>
            </w:rPr>
            <w:fldChar w:fldCharType="separate"/>
          </w:r>
          <w:r>
            <w:rPr>
              <w:highlight w:val="none"/>
            </w:rPr>
            <w:t>8</w:t>
          </w:r>
          <w:r>
            <w:rPr>
              <w:highlight w:val="none"/>
            </w:rPr>
            <w:fldChar w:fldCharType="end"/>
          </w:r>
          <w:r>
            <w:rPr>
              <w:rFonts w:hint="default" w:ascii="Times New Roman" w:hAnsi="Times New Roman" w:eastAsia="仿宋" w:cs="Times New Roman"/>
              <w:color w:val="auto"/>
              <w:szCs w:val="28"/>
              <w:highlight w:val="none"/>
            </w:rPr>
            <w:fldChar w:fldCharType="end"/>
          </w:r>
        </w:p>
        <w:p>
          <w:pPr>
            <w:pStyle w:val="13"/>
            <w:tabs>
              <w:tab w:val="right" w:leader="dot" w:pos="8306"/>
            </w:tabs>
            <w:rPr>
              <w:highlight w:val="none"/>
            </w:rPr>
          </w:pPr>
          <w:r>
            <w:rPr>
              <w:rFonts w:hint="default" w:ascii="Times New Roman" w:hAnsi="Times New Roman" w:eastAsia="仿宋" w:cs="Times New Roman"/>
              <w:color w:val="auto"/>
              <w:szCs w:val="28"/>
              <w:highlight w:val="none"/>
            </w:rPr>
            <w:fldChar w:fldCharType="begin"/>
          </w:r>
          <w:r>
            <w:rPr>
              <w:rFonts w:hint="default" w:ascii="Times New Roman" w:hAnsi="Times New Roman" w:eastAsia="仿宋" w:cs="Times New Roman"/>
              <w:szCs w:val="28"/>
              <w:highlight w:val="none"/>
            </w:rPr>
            <w:instrText xml:space="preserve"> HYPERLINK \l _Toc24312 </w:instrText>
          </w:r>
          <w:r>
            <w:rPr>
              <w:rFonts w:hint="default" w:ascii="Times New Roman" w:hAnsi="Times New Roman" w:eastAsia="仿宋" w:cs="Times New Roman"/>
              <w:szCs w:val="28"/>
              <w:highlight w:val="none"/>
            </w:rPr>
            <w:fldChar w:fldCharType="separate"/>
          </w:r>
          <w:r>
            <w:rPr>
              <w:rFonts w:hint="default" w:ascii="Times New Roman" w:hAnsi="Times New Roman" w:cs="Times New Roman"/>
              <w:highlight w:val="none"/>
            </w:rPr>
            <w:t>1.4 存在的主要问题</w:t>
          </w:r>
          <w:r>
            <w:rPr>
              <w:highlight w:val="none"/>
            </w:rPr>
            <w:tab/>
          </w:r>
          <w:r>
            <w:rPr>
              <w:highlight w:val="none"/>
            </w:rPr>
            <w:fldChar w:fldCharType="begin"/>
          </w:r>
          <w:r>
            <w:rPr>
              <w:highlight w:val="none"/>
            </w:rPr>
            <w:instrText xml:space="preserve"> PAGEREF _Toc24312 \h </w:instrText>
          </w:r>
          <w:r>
            <w:rPr>
              <w:highlight w:val="none"/>
            </w:rPr>
            <w:fldChar w:fldCharType="separate"/>
          </w:r>
          <w:r>
            <w:rPr>
              <w:highlight w:val="none"/>
            </w:rPr>
            <w:t>10</w:t>
          </w:r>
          <w:r>
            <w:rPr>
              <w:highlight w:val="none"/>
            </w:rPr>
            <w:fldChar w:fldCharType="end"/>
          </w:r>
          <w:r>
            <w:rPr>
              <w:rFonts w:hint="default" w:ascii="Times New Roman" w:hAnsi="Times New Roman" w:eastAsia="仿宋" w:cs="Times New Roman"/>
              <w:color w:val="auto"/>
              <w:szCs w:val="28"/>
              <w:highlight w:val="none"/>
            </w:rPr>
            <w:fldChar w:fldCharType="end"/>
          </w:r>
        </w:p>
        <w:p>
          <w:pPr>
            <w:pStyle w:val="13"/>
            <w:tabs>
              <w:tab w:val="right" w:leader="dot" w:pos="8306"/>
            </w:tabs>
            <w:rPr>
              <w:highlight w:val="none"/>
            </w:rPr>
          </w:pPr>
          <w:r>
            <w:rPr>
              <w:rFonts w:hint="default" w:ascii="Times New Roman" w:hAnsi="Times New Roman" w:eastAsia="仿宋" w:cs="Times New Roman"/>
              <w:color w:val="auto"/>
              <w:szCs w:val="28"/>
              <w:highlight w:val="none"/>
            </w:rPr>
            <w:fldChar w:fldCharType="begin"/>
          </w:r>
          <w:r>
            <w:rPr>
              <w:rFonts w:hint="default" w:ascii="Times New Roman" w:hAnsi="Times New Roman" w:eastAsia="仿宋" w:cs="Times New Roman"/>
              <w:szCs w:val="28"/>
              <w:highlight w:val="none"/>
            </w:rPr>
            <w:instrText xml:space="preserve"> HYPERLINK \l _Toc18699 </w:instrText>
          </w:r>
          <w:r>
            <w:rPr>
              <w:rFonts w:hint="default" w:ascii="Times New Roman" w:hAnsi="Times New Roman" w:eastAsia="仿宋" w:cs="Times New Roman"/>
              <w:szCs w:val="28"/>
              <w:highlight w:val="none"/>
            </w:rPr>
            <w:fldChar w:fldCharType="separate"/>
          </w:r>
          <w:r>
            <w:rPr>
              <w:rFonts w:hint="default" w:ascii="Times New Roman" w:hAnsi="Times New Roman" w:cs="Times New Roman"/>
              <w:highlight w:val="none"/>
            </w:rPr>
            <w:t>1.5 规划的必要性和紧迫性</w:t>
          </w:r>
          <w:r>
            <w:rPr>
              <w:highlight w:val="none"/>
            </w:rPr>
            <w:tab/>
          </w:r>
          <w:r>
            <w:rPr>
              <w:highlight w:val="none"/>
            </w:rPr>
            <w:fldChar w:fldCharType="begin"/>
          </w:r>
          <w:r>
            <w:rPr>
              <w:highlight w:val="none"/>
            </w:rPr>
            <w:instrText xml:space="preserve"> PAGEREF _Toc18699 \h </w:instrText>
          </w:r>
          <w:r>
            <w:rPr>
              <w:highlight w:val="none"/>
            </w:rPr>
            <w:fldChar w:fldCharType="separate"/>
          </w:r>
          <w:r>
            <w:rPr>
              <w:highlight w:val="none"/>
            </w:rPr>
            <w:t>12</w:t>
          </w:r>
          <w:r>
            <w:rPr>
              <w:highlight w:val="none"/>
            </w:rPr>
            <w:fldChar w:fldCharType="end"/>
          </w:r>
          <w:r>
            <w:rPr>
              <w:rFonts w:hint="default" w:ascii="Times New Roman" w:hAnsi="Times New Roman" w:eastAsia="仿宋" w:cs="Times New Roman"/>
              <w:color w:val="auto"/>
              <w:szCs w:val="28"/>
              <w:highlight w:val="none"/>
            </w:rPr>
            <w:fldChar w:fldCharType="end"/>
          </w:r>
        </w:p>
        <w:p>
          <w:pPr>
            <w:pStyle w:val="12"/>
            <w:tabs>
              <w:tab w:val="right" w:leader="dot" w:pos="8306"/>
            </w:tabs>
            <w:rPr>
              <w:b/>
              <w:bCs/>
              <w:highlight w:val="none"/>
            </w:rPr>
          </w:pPr>
          <w:r>
            <w:rPr>
              <w:rFonts w:hint="default" w:ascii="Times New Roman" w:hAnsi="Times New Roman" w:eastAsia="仿宋" w:cs="Times New Roman"/>
              <w:b/>
              <w:bCs/>
              <w:color w:val="auto"/>
              <w:szCs w:val="28"/>
              <w:highlight w:val="none"/>
            </w:rPr>
            <w:fldChar w:fldCharType="begin"/>
          </w:r>
          <w:r>
            <w:rPr>
              <w:rFonts w:hint="default" w:ascii="Times New Roman" w:hAnsi="Times New Roman" w:eastAsia="仿宋" w:cs="Times New Roman"/>
              <w:b/>
              <w:bCs/>
              <w:szCs w:val="28"/>
              <w:highlight w:val="none"/>
            </w:rPr>
            <w:instrText xml:space="preserve"> HYPERLINK \l _Toc6927 </w:instrText>
          </w:r>
          <w:r>
            <w:rPr>
              <w:rFonts w:hint="default" w:ascii="Times New Roman" w:hAnsi="Times New Roman" w:eastAsia="仿宋" w:cs="Times New Roman"/>
              <w:b/>
              <w:bCs/>
              <w:szCs w:val="28"/>
              <w:highlight w:val="none"/>
            </w:rPr>
            <w:fldChar w:fldCharType="separate"/>
          </w:r>
          <w:r>
            <w:rPr>
              <w:rFonts w:hint="default" w:ascii="Times New Roman" w:hAnsi="Times New Roman" w:cs="Times New Roman"/>
              <w:b/>
              <w:bCs/>
              <w:highlight w:val="none"/>
            </w:rPr>
            <w:t>第二章 总体要求</w:t>
          </w:r>
          <w:r>
            <w:rPr>
              <w:b/>
              <w:bCs/>
              <w:highlight w:val="none"/>
            </w:rPr>
            <w:tab/>
          </w:r>
          <w:r>
            <w:rPr>
              <w:b/>
              <w:bCs/>
              <w:highlight w:val="none"/>
            </w:rPr>
            <w:fldChar w:fldCharType="begin"/>
          </w:r>
          <w:r>
            <w:rPr>
              <w:b/>
              <w:bCs/>
              <w:highlight w:val="none"/>
            </w:rPr>
            <w:instrText xml:space="preserve"> PAGEREF _Toc6927 \h </w:instrText>
          </w:r>
          <w:r>
            <w:rPr>
              <w:b/>
              <w:bCs/>
              <w:highlight w:val="none"/>
            </w:rPr>
            <w:fldChar w:fldCharType="separate"/>
          </w:r>
          <w:r>
            <w:rPr>
              <w:b/>
              <w:bCs/>
              <w:highlight w:val="none"/>
            </w:rPr>
            <w:t>16</w:t>
          </w:r>
          <w:r>
            <w:rPr>
              <w:b/>
              <w:bCs/>
              <w:highlight w:val="none"/>
            </w:rPr>
            <w:fldChar w:fldCharType="end"/>
          </w:r>
          <w:r>
            <w:rPr>
              <w:rFonts w:hint="default" w:ascii="Times New Roman" w:hAnsi="Times New Roman" w:eastAsia="仿宋" w:cs="Times New Roman"/>
              <w:b/>
              <w:bCs/>
              <w:color w:val="auto"/>
              <w:szCs w:val="28"/>
              <w:highlight w:val="none"/>
            </w:rPr>
            <w:fldChar w:fldCharType="end"/>
          </w:r>
        </w:p>
        <w:p>
          <w:pPr>
            <w:pStyle w:val="13"/>
            <w:tabs>
              <w:tab w:val="right" w:leader="dot" w:pos="8306"/>
            </w:tabs>
            <w:rPr>
              <w:highlight w:val="none"/>
            </w:rPr>
          </w:pPr>
          <w:r>
            <w:rPr>
              <w:rFonts w:hint="default" w:ascii="Times New Roman" w:hAnsi="Times New Roman" w:eastAsia="仿宋" w:cs="Times New Roman"/>
              <w:color w:val="auto"/>
              <w:szCs w:val="28"/>
              <w:highlight w:val="none"/>
            </w:rPr>
            <w:fldChar w:fldCharType="begin"/>
          </w:r>
          <w:r>
            <w:rPr>
              <w:rFonts w:hint="default" w:ascii="Times New Roman" w:hAnsi="Times New Roman" w:eastAsia="仿宋" w:cs="Times New Roman"/>
              <w:szCs w:val="28"/>
              <w:highlight w:val="none"/>
            </w:rPr>
            <w:instrText xml:space="preserve"> HYPERLINK \l _Toc14974 </w:instrText>
          </w:r>
          <w:r>
            <w:rPr>
              <w:rFonts w:hint="default" w:ascii="Times New Roman" w:hAnsi="Times New Roman" w:eastAsia="仿宋" w:cs="Times New Roman"/>
              <w:szCs w:val="28"/>
              <w:highlight w:val="none"/>
            </w:rPr>
            <w:fldChar w:fldCharType="separate"/>
          </w:r>
          <w:r>
            <w:rPr>
              <w:rFonts w:hint="default" w:ascii="Times New Roman" w:hAnsi="Times New Roman" w:cs="Times New Roman"/>
              <w:highlight w:val="none"/>
            </w:rPr>
            <w:t>2.1指导思想</w:t>
          </w:r>
          <w:r>
            <w:rPr>
              <w:highlight w:val="none"/>
            </w:rPr>
            <w:tab/>
          </w:r>
          <w:r>
            <w:rPr>
              <w:highlight w:val="none"/>
            </w:rPr>
            <w:fldChar w:fldCharType="begin"/>
          </w:r>
          <w:r>
            <w:rPr>
              <w:highlight w:val="none"/>
            </w:rPr>
            <w:instrText xml:space="preserve"> PAGEREF _Toc14974 \h </w:instrText>
          </w:r>
          <w:r>
            <w:rPr>
              <w:highlight w:val="none"/>
            </w:rPr>
            <w:fldChar w:fldCharType="separate"/>
          </w:r>
          <w:r>
            <w:rPr>
              <w:highlight w:val="none"/>
            </w:rPr>
            <w:t>16</w:t>
          </w:r>
          <w:r>
            <w:rPr>
              <w:highlight w:val="none"/>
            </w:rPr>
            <w:fldChar w:fldCharType="end"/>
          </w:r>
          <w:r>
            <w:rPr>
              <w:rFonts w:hint="default" w:ascii="Times New Roman" w:hAnsi="Times New Roman" w:eastAsia="仿宋" w:cs="Times New Roman"/>
              <w:color w:val="auto"/>
              <w:szCs w:val="28"/>
              <w:highlight w:val="none"/>
            </w:rPr>
            <w:fldChar w:fldCharType="end"/>
          </w:r>
        </w:p>
        <w:p>
          <w:pPr>
            <w:pStyle w:val="13"/>
            <w:tabs>
              <w:tab w:val="right" w:leader="dot" w:pos="8306"/>
            </w:tabs>
            <w:rPr>
              <w:highlight w:val="none"/>
            </w:rPr>
          </w:pPr>
          <w:r>
            <w:rPr>
              <w:rFonts w:hint="default" w:ascii="Times New Roman" w:hAnsi="Times New Roman" w:eastAsia="仿宋" w:cs="Times New Roman"/>
              <w:color w:val="auto"/>
              <w:szCs w:val="28"/>
              <w:highlight w:val="none"/>
            </w:rPr>
            <w:fldChar w:fldCharType="begin"/>
          </w:r>
          <w:r>
            <w:rPr>
              <w:rFonts w:hint="default" w:ascii="Times New Roman" w:hAnsi="Times New Roman" w:eastAsia="仿宋" w:cs="Times New Roman"/>
              <w:szCs w:val="28"/>
              <w:highlight w:val="none"/>
            </w:rPr>
            <w:instrText xml:space="preserve"> HYPERLINK \l _Toc2348 </w:instrText>
          </w:r>
          <w:r>
            <w:rPr>
              <w:rFonts w:hint="default" w:ascii="Times New Roman" w:hAnsi="Times New Roman" w:eastAsia="仿宋" w:cs="Times New Roman"/>
              <w:szCs w:val="28"/>
              <w:highlight w:val="none"/>
            </w:rPr>
            <w:fldChar w:fldCharType="separate"/>
          </w:r>
          <w:r>
            <w:rPr>
              <w:rFonts w:hint="default" w:ascii="Times New Roman" w:hAnsi="Times New Roman" w:cs="Times New Roman"/>
              <w:highlight w:val="none"/>
              <w:lang w:val="en-US" w:eastAsia="zh-CN"/>
            </w:rPr>
            <w:t>2.2</w:t>
          </w:r>
          <w:r>
            <w:rPr>
              <w:rFonts w:hint="default" w:ascii="Times New Roman" w:hAnsi="Times New Roman" w:cs="Times New Roman"/>
              <w:highlight w:val="none"/>
            </w:rPr>
            <w:t xml:space="preserve"> 基本原则</w:t>
          </w:r>
          <w:r>
            <w:rPr>
              <w:highlight w:val="none"/>
            </w:rPr>
            <w:tab/>
          </w:r>
          <w:r>
            <w:rPr>
              <w:highlight w:val="none"/>
            </w:rPr>
            <w:fldChar w:fldCharType="begin"/>
          </w:r>
          <w:r>
            <w:rPr>
              <w:highlight w:val="none"/>
            </w:rPr>
            <w:instrText xml:space="preserve"> PAGEREF _Toc2348 \h </w:instrText>
          </w:r>
          <w:r>
            <w:rPr>
              <w:highlight w:val="none"/>
            </w:rPr>
            <w:fldChar w:fldCharType="separate"/>
          </w:r>
          <w:r>
            <w:rPr>
              <w:highlight w:val="none"/>
            </w:rPr>
            <w:t>16</w:t>
          </w:r>
          <w:r>
            <w:rPr>
              <w:highlight w:val="none"/>
            </w:rPr>
            <w:fldChar w:fldCharType="end"/>
          </w:r>
          <w:r>
            <w:rPr>
              <w:rFonts w:hint="default" w:ascii="Times New Roman" w:hAnsi="Times New Roman" w:eastAsia="仿宋" w:cs="Times New Roman"/>
              <w:color w:val="auto"/>
              <w:szCs w:val="28"/>
              <w:highlight w:val="none"/>
            </w:rPr>
            <w:fldChar w:fldCharType="end"/>
          </w:r>
        </w:p>
        <w:p>
          <w:pPr>
            <w:pStyle w:val="13"/>
            <w:tabs>
              <w:tab w:val="right" w:leader="dot" w:pos="8306"/>
            </w:tabs>
            <w:rPr>
              <w:highlight w:val="none"/>
            </w:rPr>
          </w:pPr>
          <w:r>
            <w:rPr>
              <w:rFonts w:hint="default" w:ascii="Times New Roman" w:hAnsi="Times New Roman" w:eastAsia="仿宋" w:cs="Times New Roman"/>
              <w:color w:val="auto"/>
              <w:szCs w:val="28"/>
              <w:highlight w:val="none"/>
            </w:rPr>
            <w:fldChar w:fldCharType="begin"/>
          </w:r>
          <w:r>
            <w:rPr>
              <w:rFonts w:hint="default" w:ascii="Times New Roman" w:hAnsi="Times New Roman" w:eastAsia="仿宋" w:cs="Times New Roman"/>
              <w:szCs w:val="28"/>
              <w:highlight w:val="none"/>
            </w:rPr>
            <w:instrText xml:space="preserve"> HYPERLINK \l _Toc3556 </w:instrText>
          </w:r>
          <w:r>
            <w:rPr>
              <w:rFonts w:hint="default" w:ascii="Times New Roman" w:hAnsi="Times New Roman" w:eastAsia="仿宋" w:cs="Times New Roman"/>
              <w:szCs w:val="28"/>
              <w:highlight w:val="none"/>
            </w:rPr>
            <w:fldChar w:fldCharType="separate"/>
          </w:r>
          <w:r>
            <w:rPr>
              <w:rFonts w:hint="default" w:ascii="Times New Roman" w:hAnsi="Times New Roman" w:cs="Times New Roman"/>
              <w:highlight w:val="none"/>
            </w:rPr>
            <w:t>2.</w:t>
          </w:r>
          <w:r>
            <w:rPr>
              <w:rFonts w:hint="default" w:ascii="Times New Roman" w:hAnsi="Times New Roman" w:cs="Times New Roman"/>
              <w:highlight w:val="none"/>
              <w:lang w:val="en-US" w:eastAsia="zh-CN"/>
            </w:rPr>
            <w:t>3</w:t>
          </w:r>
          <w:r>
            <w:rPr>
              <w:rFonts w:hint="default" w:ascii="Times New Roman" w:hAnsi="Times New Roman" w:cs="Times New Roman"/>
              <w:highlight w:val="none"/>
            </w:rPr>
            <w:t>规划依据</w:t>
          </w:r>
          <w:r>
            <w:rPr>
              <w:highlight w:val="none"/>
            </w:rPr>
            <w:tab/>
          </w:r>
          <w:r>
            <w:rPr>
              <w:highlight w:val="none"/>
            </w:rPr>
            <w:fldChar w:fldCharType="begin"/>
          </w:r>
          <w:r>
            <w:rPr>
              <w:highlight w:val="none"/>
            </w:rPr>
            <w:instrText xml:space="preserve"> PAGEREF _Toc3556 \h </w:instrText>
          </w:r>
          <w:r>
            <w:rPr>
              <w:highlight w:val="none"/>
            </w:rPr>
            <w:fldChar w:fldCharType="separate"/>
          </w:r>
          <w:r>
            <w:rPr>
              <w:highlight w:val="none"/>
            </w:rPr>
            <w:t>18</w:t>
          </w:r>
          <w:r>
            <w:rPr>
              <w:highlight w:val="none"/>
            </w:rPr>
            <w:fldChar w:fldCharType="end"/>
          </w:r>
          <w:r>
            <w:rPr>
              <w:rFonts w:hint="default" w:ascii="Times New Roman" w:hAnsi="Times New Roman" w:eastAsia="仿宋" w:cs="Times New Roman"/>
              <w:color w:val="auto"/>
              <w:szCs w:val="28"/>
              <w:highlight w:val="none"/>
            </w:rPr>
            <w:fldChar w:fldCharType="end"/>
          </w:r>
        </w:p>
        <w:p>
          <w:pPr>
            <w:pStyle w:val="13"/>
            <w:tabs>
              <w:tab w:val="right" w:leader="dot" w:pos="8306"/>
            </w:tabs>
            <w:rPr>
              <w:highlight w:val="none"/>
            </w:rPr>
          </w:pPr>
          <w:r>
            <w:rPr>
              <w:rFonts w:hint="default" w:ascii="Times New Roman" w:hAnsi="Times New Roman" w:eastAsia="仿宋" w:cs="Times New Roman"/>
              <w:color w:val="auto"/>
              <w:szCs w:val="28"/>
              <w:highlight w:val="none"/>
            </w:rPr>
            <w:fldChar w:fldCharType="begin"/>
          </w:r>
          <w:r>
            <w:rPr>
              <w:rFonts w:hint="default" w:ascii="Times New Roman" w:hAnsi="Times New Roman" w:eastAsia="仿宋" w:cs="Times New Roman"/>
              <w:szCs w:val="28"/>
              <w:highlight w:val="none"/>
            </w:rPr>
            <w:instrText xml:space="preserve"> HYPERLINK \l _Toc1640 </w:instrText>
          </w:r>
          <w:r>
            <w:rPr>
              <w:rFonts w:hint="default" w:ascii="Times New Roman" w:hAnsi="Times New Roman" w:eastAsia="仿宋" w:cs="Times New Roman"/>
              <w:szCs w:val="28"/>
              <w:highlight w:val="none"/>
            </w:rPr>
            <w:fldChar w:fldCharType="separate"/>
          </w:r>
          <w:r>
            <w:rPr>
              <w:rFonts w:hint="default" w:ascii="Times New Roman" w:hAnsi="Times New Roman" w:cs="Times New Roman"/>
              <w:highlight w:val="none"/>
            </w:rPr>
            <w:t>2.</w:t>
          </w:r>
          <w:r>
            <w:rPr>
              <w:rFonts w:hint="default" w:ascii="Times New Roman" w:hAnsi="Times New Roman" w:cs="Times New Roman"/>
              <w:highlight w:val="none"/>
              <w:lang w:val="en-US" w:eastAsia="zh-CN"/>
            </w:rPr>
            <w:t>4</w:t>
          </w:r>
          <w:r>
            <w:rPr>
              <w:rFonts w:hint="default" w:ascii="Times New Roman" w:hAnsi="Times New Roman" w:cs="Times New Roman"/>
              <w:highlight w:val="none"/>
            </w:rPr>
            <w:t xml:space="preserve"> 规划目标</w:t>
          </w:r>
          <w:r>
            <w:rPr>
              <w:highlight w:val="none"/>
            </w:rPr>
            <w:tab/>
          </w:r>
          <w:r>
            <w:rPr>
              <w:highlight w:val="none"/>
            </w:rPr>
            <w:fldChar w:fldCharType="begin"/>
          </w:r>
          <w:r>
            <w:rPr>
              <w:highlight w:val="none"/>
            </w:rPr>
            <w:instrText xml:space="preserve"> PAGEREF _Toc1640 \h </w:instrText>
          </w:r>
          <w:r>
            <w:rPr>
              <w:highlight w:val="none"/>
            </w:rPr>
            <w:fldChar w:fldCharType="separate"/>
          </w:r>
          <w:r>
            <w:rPr>
              <w:highlight w:val="none"/>
            </w:rPr>
            <w:t>21</w:t>
          </w:r>
          <w:r>
            <w:rPr>
              <w:highlight w:val="none"/>
            </w:rPr>
            <w:fldChar w:fldCharType="end"/>
          </w:r>
          <w:r>
            <w:rPr>
              <w:rFonts w:hint="default" w:ascii="Times New Roman" w:hAnsi="Times New Roman" w:eastAsia="仿宋" w:cs="Times New Roman"/>
              <w:color w:val="auto"/>
              <w:szCs w:val="28"/>
              <w:highlight w:val="none"/>
            </w:rPr>
            <w:fldChar w:fldCharType="end"/>
          </w:r>
        </w:p>
        <w:p>
          <w:pPr>
            <w:pStyle w:val="13"/>
            <w:tabs>
              <w:tab w:val="right" w:leader="dot" w:pos="8306"/>
            </w:tabs>
            <w:rPr>
              <w:highlight w:val="none"/>
            </w:rPr>
          </w:pPr>
          <w:r>
            <w:rPr>
              <w:rFonts w:hint="default" w:ascii="Times New Roman" w:hAnsi="Times New Roman" w:eastAsia="仿宋" w:cs="Times New Roman"/>
              <w:color w:val="auto"/>
              <w:szCs w:val="28"/>
              <w:highlight w:val="none"/>
            </w:rPr>
            <w:fldChar w:fldCharType="begin"/>
          </w:r>
          <w:r>
            <w:rPr>
              <w:rFonts w:hint="default" w:ascii="Times New Roman" w:hAnsi="Times New Roman" w:eastAsia="仿宋" w:cs="Times New Roman"/>
              <w:szCs w:val="28"/>
              <w:highlight w:val="none"/>
            </w:rPr>
            <w:instrText xml:space="preserve"> HYPERLINK \l _Toc15880 </w:instrText>
          </w:r>
          <w:r>
            <w:rPr>
              <w:rFonts w:hint="default" w:ascii="Times New Roman" w:hAnsi="Times New Roman" w:eastAsia="仿宋" w:cs="Times New Roman"/>
              <w:szCs w:val="28"/>
              <w:highlight w:val="none"/>
            </w:rPr>
            <w:fldChar w:fldCharType="separate"/>
          </w:r>
          <w:r>
            <w:rPr>
              <w:rFonts w:hint="default" w:ascii="Times New Roman" w:hAnsi="Times New Roman" w:cs="Times New Roman"/>
              <w:highlight w:val="none"/>
            </w:rPr>
            <w:t>2.</w:t>
          </w:r>
          <w:r>
            <w:rPr>
              <w:rFonts w:hint="default" w:ascii="Times New Roman" w:hAnsi="Times New Roman" w:cs="Times New Roman"/>
              <w:highlight w:val="none"/>
              <w:lang w:val="en-US" w:eastAsia="zh-CN"/>
            </w:rPr>
            <w:t>5</w:t>
          </w:r>
          <w:r>
            <w:rPr>
              <w:rFonts w:hint="default" w:ascii="Times New Roman" w:hAnsi="Times New Roman" w:cs="Times New Roman"/>
              <w:highlight w:val="none"/>
            </w:rPr>
            <w:t xml:space="preserve"> 规划范围与期限</w:t>
          </w:r>
          <w:r>
            <w:rPr>
              <w:highlight w:val="none"/>
            </w:rPr>
            <w:tab/>
          </w:r>
          <w:r>
            <w:rPr>
              <w:highlight w:val="none"/>
            </w:rPr>
            <w:fldChar w:fldCharType="begin"/>
          </w:r>
          <w:r>
            <w:rPr>
              <w:highlight w:val="none"/>
            </w:rPr>
            <w:instrText xml:space="preserve"> PAGEREF _Toc15880 \h </w:instrText>
          </w:r>
          <w:r>
            <w:rPr>
              <w:highlight w:val="none"/>
            </w:rPr>
            <w:fldChar w:fldCharType="separate"/>
          </w:r>
          <w:r>
            <w:rPr>
              <w:highlight w:val="none"/>
            </w:rPr>
            <w:t>23</w:t>
          </w:r>
          <w:r>
            <w:rPr>
              <w:highlight w:val="none"/>
            </w:rPr>
            <w:fldChar w:fldCharType="end"/>
          </w:r>
          <w:r>
            <w:rPr>
              <w:rFonts w:hint="default" w:ascii="Times New Roman" w:hAnsi="Times New Roman" w:eastAsia="仿宋" w:cs="Times New Roman"/>
              <w:color w:val="auto"/>
              <w:szCs w:val="28"/>
              <w:highlight w:val="none"/>
            </w:rPr>
            <w:fldChar w:fldCharType="end"/>
          </w:r>
        </w:p>
        <w:p>
          <w:pPr>
            <w:pStyle w:val="12"/>
            <w:tabs>
              <w:tab w:val="right" w:leader="dot" w:pos="8306"/>
            </w:tabs>
            <w:rPr>
              <w:b/>
              <w:bCs/>
              <w:highlight w:val="none"/>
            </w:rPr>
          </w:pPr>
          <w:r>
            <w:rPr>
              <w:rFonts w:hint="default" w:ascii="Times New Roman" w:hAnsi="Times New Roman" w:eastAsia="仿宋" w:cs="Times New Roman"/>
              <w:b/>
              <w:bCs/>
              <w:color w:val="auto"/>
              <w:szCs w:val="28"/>
              <w:highlight w:val="none"/>
            </w:rPr>
            <w:fldChar w:fldCharType="begin"/>
          </w:r>
          <w:r>
            <w:rPr>
              <w:rFonts w:hint="default" w:ascii="Times New Roman" w:hAnsi="Times New Roman" w:eastAsia="仿宋" w:cs="Times New Roman"/>
              <w:b/>
              <w:bCs/>
              <w:szCs w:val="28"/>
              <w:highlight w:val="none"/>
            </w:rPr>
            <w:instrText xml:space="preserve"> HYPERLINK \l _Toc21519 </w:instrText>
          </w:r>
          <w:r>
            <w:rPr>
              <w:rFonts w:hint="default" w:ascii="Times New Roman" w:hAnsi="Times New Roman" w:eastAsia="仿宋" w:cs="Times New Roman"/>
              <w:b/>
              <w:bCs/>
              <w:szCs w:val="28"/>
              <w:highlight w:val="none"/>
            </w:rPr>
            <w:fldChar w:fldCharType="separate"/>
          </w:r>
          <w:r>
            <w:rPr>
              <w:rFonts w:hint="eastAsia" w:ascii="Times New Roman" w:hAnsi="Times New Roman" w:cs="Times New Roman"/>
              <w:b/>
              <w:bCs/>
              <w:highlight w:val="none"/>
            </w:rPr>
            <w:t xml:space="preserve">第三章 </w:t>
          </w:r>
          <w:r>
            <w:rPr>
              <w:rFonts w:hint="default" w:ascii="Times New Roman" w:hAnsi="Times New Roman" w:cs="Times New Roman"/>
              <w:b/>
              <w:bCs/>
              <w:highlight w:val="none"/>
            </w:rPr>
            <w:t>规划布局</w:t>
          </w:r>
          <w:r>
            <w:rPr>
              <w:b/>
              <w:bCs/>
              <w:highlight w:val="none"/>
            </w:rPr>
            <w:tab/>
          </w:r>
          <w:r>
            <w:rPr>
              <w:b/>
              <w:bCs/>
              <w:highlight w:val="none"/>
            </w:rPr>
            <w:fldChar w:fldCharType="begin"/>
          </w:r>
          <w:r>
            <w:rPr>
              <w:b/>
              <w:bCs/>
              <w:highlight w:val="none"/>
            </w:rPr>
            <w:instrText xml:space="preserve"> PAGEREF _Toc21519 \h </w:instrText>
          </w:r>
          <w:r>
            <w:rPr>
              <w:b/>
              <w:bCs/>
              <w:highlight w:val="none"/>
            </w:rPr>
            <w:fldChar w:fldCharType="separate"/>
          </w:r>
          <w:r>
            <w:rPr>
              <w:b/>
              <w:bCs/>
              <w:highlight w:val="none"/>
            </w:rPr>
            <w:t>24</w:t>
          </w:r>
          <w:r>
            <w:rPr>
              <w:b/>
              <w:bCs/>
              <w:highlight w:val="none"/>
            </w:rPr>
            <w:fldChar w:fldCharType="end"/>
          </w:r>
          <w:r>
            <w:rPr>
              <w:rFonts w:hint="default" w:ascii="Times New Roman" w:hAnsi="Times New Roman" w:eastAsia="仿宋" w:cs="Times New Roman"/>
              <w:b/>
              <w:bCs/>
              <w:color w:val="auto"/>
              <w:szCs w:val="28"/>
              <w:highlight w:val="none"/>
            </w:rPr>
            <w:fldChar w:fldCharType="end"/>
          </w:r>
        </w:p>
        <w:p>
          <w:pPr>
            <w:pStyle w:val="13"/>
            <w:tabs>
              <w:tab w:val="right" w:leader="dot" w:pos="8306"/>
            </w:tabs>
            <w:rPr>
              <w:highlight w:val="none"/>
            </w:rPr>
          </w:pPr>
          <w:r>
            <w:rPr>
              <w:rFonts w:hint="default" w:ascii="Times New Roman" w:hAnsi="Times New Roman" w:eastAsia="仿宋" w:cs="Times New Roman"/>
              <w:color w:val="auto"/>
              <w:szCs w:val="28"/>
              <w:highlight w:val="none"/>
            </w:rPr>
            <w:fldChar w:fldCharType="begin"/>
          </w:r>
          <w:r>
            <w:rPr>
              <w:rFonts w:hint="default" w:ascii="Times New Roman" w:hAnsi="Times New Roman" w:eastAsia="仿宋" w:cs="Times New Roman"/>
              <w:szCs w:val="28"/>
              <w:highlight w:val="none"/>
            </w:rPr>
            <w:instrText xml:space="preserve"> HYPERLINK \l _Toc14835 </w:instrText>
          </w:r>
          <w:r>
            <w:rPr>
              <w:rFonts w:hint="default" w:ascii="Times New Roman" w:hAnsi="Times New Roman" w:eastAsia="仿宋" w:cs="Times New Roman"/>
              <w:szCs w:val="28"/>
              <w:highlight w:val="none"/>
            </w:rPr>
            <w:fldChar w:fldCharType="separate"/>
          </w:r>
          <w:r>
            <w:rPr>
              <w:rFonts w:hint="default" w:ascii="Times New Roman" w:hAnsi="Times New Roman" w:cs="Times New Roman"/>
              <w:highlight w:val="none"/>
              <w:lang w:val="en-US" w:eastAsia="zh-CN"/>
            </w:rPr>
            <w:t>3.1布局原则</w:t>
          </w:r>
          <w:r>
            <w:rPr>
              <w:highlight w:val="none"/>
            </w:rPr>
            <w:tab/>
          </w:r>
          <w:r>
            <w:rPr>
              <w:highlight w:val="none"/>
            </w:rPr>
            <w:fldChar w:fldCharType="begin"/>
          </w:r>
          <w:r>
            <w:rPr>
              <w:highlight w:val="none"/>
            </w:rPr>
            <w:instrText xml:space="preserve"> PAGEREF _Toc14835 \h </w:instrText>
          </w:r>
          <w:r>
            <w:rPr>
              <w:highlight w:val="none"/>
            </w:rPr>
            <w:fldChar w:fldCharType="separate"/>
          </w:r>
          <w:r>
            <w:rPr>
              <w:highlight w:val="none"/>
            </w:rPr>
            <w:t>24</w:t>
          </w:r>
          <w:r>
            <w:rPr>
              <w:highlight w:val="none"/>
            </w:rPr>
            <w:fldChar w:fldCharType="end"/>
          </w:r>
          <w:r>
            <w:rPr>
              <w:rFonts w:hint="default" w:ascii="Times New Roman" w:hAnsi="Times New Roman" w:eastAsia="仿宋" w:cs="Times New Roman"/>
              <w:color w:val="auto"/>
              <w:szCs w:val="28"/>
              <w:highlight w:val="none"/>
            </w:rPr>
            <w:fldChar w:fldCharType="end"/>
          </w:r>
        </w:p>
        <w:p>
          <w:pPr>
            <w:pStyle w:val="13"/>
            <w:tabs>
              <w:tab w:val="right" w:leader="dot" w:pos="8306"/>
            </w:tabs>
            <w:rPr>
              <w:highlight w:val="none"/>
            </w:rPr>
          </w:pPr>
          <w:r>
            <w:rPr>
              <w:rFonts w:hint="default" w:ascii="Times New Roman" w:hAnsi="Times New Roman" w:eastAsia="仿宋" w:cs="Times New Roman"/>
              <w:color w:val="auto"/>
              <w:szCs w:val="28"/>
              <w:highlight w:val="none"/>
            </w:rPr>
            <w:fldChar w:fldCharType="begin"/>
          </w:r>
          <w:r>
            <w:rPr>
              <w:rFonts w:hint="default" w:ascii="Times New Roman" w:hAnsi="Times New Roman" w:eastAsia="仿宋" w:cs="Times New Roman"/>
              <w:szCs w:val="28"/>
              <w:highlight w:val="none"/>
            </w:rPr>
            <w:instrText xml:space="preserve"> HYPERLINK \l _Toc13391 </w:instrText>
          </w:r>
          <w:r>
            <w:rPr>
              <w:rFonts w:hint="default" w:ascii="Times New Roman" w:hAnsi="Times New Roman" w:eastAsia="仿宋" w:cs="Times New Roman"/>
              <w:szCs w:val="28"/>
              <w:highlight w:val="none"/>
            </w:rPr>
            <w:fldChar w:fldCharType="separate"/>
          </w:r>
          <w:r>
            <w:rPr>
              <w:rFonts w:hint="default" w:ascii="Times New Roman" w:hAnsi="Times New Roman" w:cs="Times New Roman"/>
              <w:highlight w:val="none"/>
              <w:lang w:val="en-US" w:eastAsia="zh-CN"/>
            </w:rPr>
            <w:t>3.2总体布局</w:t>
          </w:r>
          <w:r>
            <w:rPr>
              <w:highlight w:val="none"/>
            </w:rPr>
            <w:tab/>
          </w:r>
          <w:r>
            <w:rPr>
              <w:highlight w:val="none"/>
            </w:rPr>
            <w:fldChar w:fldCharType="begin"/>
          </w:r>
          <w:r>
            <w:rPr>
              <w:highlight w:val="none"/>
            </w:rPr>
            <w:instrText xml:space="preserve"> PAGEREF _Toc13391 \h </w:instrText>
          </w:r>
          <w:r>
            <w:rPr>
              <w:highlight w:val="none"/>
            </w:rPr>
            <w:fldChar w:fldCharType="separate"/>
          </w:r>
          <w:r>
            <w:rPr>
              <w:highlight w:val="none"/>
            </w:rPr>
            <w:t>24</w:t>
          </w:r>
          <w:r>
            <w:rPr>
              <w:highlight w:val="none"/>
            </w:rPr>
            <w:fldChar w:fldCharType="end"/>
          </w:r>
          <w:r>
            <w:rPr>
              <w:rFonts w:hint="default" w:ascii="Times New Roman" w:hAnsi="Times New Roman" w:eastAsia="仿宋" w:cs="Times New Roman"/>
              <w:color w:val="auto"/>
              <w:szCs w:val="28"/>
              <w:highlight w:val="none"/>
            </w:rPr>
            <w:fldChar w:fldCharType="end"/>
          </w:r>
        </w:p>
        <w:p>
          <w:pPr>
            <w:pStyle w:val="13"/>
            <w:tabs>
              <w:tab w:val="right" w:leader="dot" w:pos="8306"/>
            </w:tabs>
            <w:rPr>
              <w:highlight w:val="none"/>
            </w:rPr>
          </w:pPr>
          <w:r>
            <w:rPr>
              <w:rFonts w:hint="default" w:ascii="Times New Roman" w:hAnsi="Times New Roman" w:eastAsia="仿宋" w:cs="Times New Roman"/>
              <w:color w:val="auto"/>
              <w:szCs w:val="28"/>
              <w:highlight w:val="none"/>
            </w:rPr>
            <w:fldChar w:fldCharType="begin"/>
          </w:r>
          <w:r>
            <w:rPr>
              <w:rFonts w:hint="default" w:ascii="Times New Roman" w:hAnsi="Times New Roman" w:eastAsia="仿宋" w:cs="Times New Roman"/>
              <w:szCs w:val="28"/>
              <w:highlight w:val="none"/>
            </w:rPr>
            <w:instrText xml:space="preserve"> HYPERLINK \l _Toc5462 </w:instrText>
          </w:r>
          <w:r>
            <w:rPr>
              <w:rFonts w:hint="default" w:ascii="Times New Roman" w:hAnsi="Times New Roman" w:eastAsia="仿宋" w:cs="Times New Roman"/>
              <w:szCs w:val="28"/>
              <w:highlight w:val="none"/>
            </w:rPr>
            <w:fldChar w:fldCharType="separate"/>
          </w:r>
          <w:r>
            <w:rPr>
              <w:rFonts w:hint="default" w:ascii="Times New Roman" w:hAnsi="Times New Roman" w:cs="Times New Roman"/>
              <w:highlight w:val="none"/>
            </w:rPr>
            <w:t>3.</w:t>
          </w:r>
          <w:r>
            <w:rPr>
              <w:rFonts w:hint="default" w:ascii="Times New Roman" w:hAnsi="Times New Roman" w:cs="Times New Roman"/>
              <w:highlight w:val="none"/>
              <w:lang w:val="en-US" w:eastAsia="zh-CN"/>
            </w:rPr>
            <w:t>3</w:t>
          </w:r>
          <w:r>
            <w:rPr>
              <w:rFonts w:hint="default" w:ascii="Times New Roman" w:hAnsi="Times New Roman" w:cs="Times New Roman"/>
              <w:highlight w:val="none"/>
            </w:rPr>
            <w:t xml:space="preserve"> 南部</w:t>
          </w:r>
          <w:r>
            <w:rPr>
              <w:rFonts w:hint="default" w:ascii="Times New Roman" w:hAnsi="Times New Roman" w:cs="Times New Roman"/>
              <w:highlight w:val="none"/>
              <w:lang w:val="en-US" w:eastAsia="zh-CN"/>
            </w:rPr>
            <w:t>河谷</w:t>
          </w:r>
          <w:r>
            <w:rPr>
              <w:rFonts w:hint="default" w:ascii="Times New Roman" w:hAnsi="Times New Roman" w:cs="Times New Roman"/>
              <w:highlight w:val="none"/>
            </w:rPr>
            <w:t>湿地</w:t>
          </w:r>
          <w:r>
            <w:rPr>
              <w:rFonts w:hint="default" w:ascii="Times New Roman" w:hAnsi="Times New Roman" w:cs="Times New Roman"/>
              <w:highlight w:val="none"/>
              <w:lang w:val="en-US" w:eastAsia="zh-CN"/>
            </w:rPr>
            <w:t>与水源涵养</w:t>
          </w:r>
          <w:r>
            <w:rPr>
              <w:rFonts w:hint="eastAsia" w:ascii="Times New Roman" w:hAnsi="Times New Roman" w:cs="Times New Roman"/>
              <w:highlight w:val="none"/>
              <w:lang w:val="en-US" w:eastAsia="zh-CN"/>
            </w:rPr>
            <w:t>屏障</w:t>
          </w:r>
          <w:r>
            <w:rPr>
              <w:rFonts w:hint="default" w:ascii="Times New Roman" w:hAnsi="Times New Roman" w:cs="Times New Roman"/>
              <w:highlight w:val="none"/>
              <w:lang w:val="en-US" w:eastAsia="zh-CN"/>
            </w:rPr>
            <w:t>区</w:t>
          </w:r>
          <w:r>
            <w:rPr>
              <w:highlight w:val="none"/>
            </w:rPr>
            <w:tab/>
          </w:r>
          <w:r>
            <w:rPr>
              <w:highlight w:val="none"/>
            </w:rPr>
            <w:fldChar w:fldCharType="begin"/>
          </w:r>
          <w:r>
            <w:rPr>
              <w:highlight w:val="none"/>
            </w:rPr>
            <w:instrText xml:space="preserve"> PAGEREF _Toc5462 \h </w:instrText>
          </w:r>
          <w:r>
            <w:rPr>
              <w:highlight w:val="none"/>
            </w:rPr>
            <w:fldChar w:fldCharType="separate"/>
          </w:r>
          <w:r>
            <w:rPr>
              <w:highlight w:val="none"/>
            </w:rPr>
            <w:t>24</w:t>
          </w:r>
          <w:r>
            <w:rPr>
              <w:highlight w:val="none"/>
            </w:rPr>
            <w:fldChar w:fldCharType="end"/>
          </w:r>
          <w:r>
            <w:rPr>
              <w:rFonts w:hint="default" w:ascii="Times New Roman" w:hAnsi="Times New Roman" w:eastAsia="仿宋" w:cs="Times New Roman"/>
              <w:color w:val="auto"/>
              <w:szCs w:val="28"/>
              <w:highlight w:val="none"/>
            </w:rPr>
            <w:fldChar w:fldCharType="end"/>
          </w:r>
        </w:p>
        <w:p>
          <w:pPr>
            <w:pStyle w:val="13"/>
            <w:tabs>
              <w:tab w:val="right" w:leader="dot" w:pos="8306"/>
            </w:tabs>
            <w:rPr>
              <w:highlight w:val="none"/>
            </w:rPr>
          </w:pPr>
          <w:r>
            <w:rPr>
              <w:rFonts w:hint="default" w:ascii="Times New Roman" w:hAnsi="Times New Roman" w:eastAsia="仿宋" w:cs="Times New Roman"/>
              <w:color w:val="auto"/>
              <w:szCs w:val="28"/>
              <w:highlight w:val="none"/>
            </w:rPr>
            <w:fldChar w:fldCharType="begin"/>
          </w:r>
          <w:r>
            <w:rPr>
              <w:rFonts w:hint="default" w:ascii="Times New Roman" w:hAnsi="Times New Roman" w:eastAsia="仿宋" w:cs="Times New Roman"/>
              <w:szCs w:val="28"/>
              <w:highlight w:val="none"/>
            </w:rPr>
            <w:instrText xml:space="preserve"> HYPERLINK \l _Toc17762 </w:instrText>
          </w:r>
          <w:r>
            <w:rPr>
              <w:rFonts w:hint="default" w:ascii="Times New Roman" w:hAnsi="Times New Roman" w:eastAsia="仿宋" w:cs="Times New Roman"/>
              <w:szCs w:val="28"/>
              <w:highlight w:val="none"/>
            </w:rPr>
            <w:fldChar w:fldCharType="separate"/>
          </w:r>
          <w:r>
            <w:rPr>
              <w:rFonts w:hint="default" w:ascii="Times New Roman" w:hAnsi="Times New Roman" w:cs="Times New Roman"/>
              <w:highlight w:val="none"/>
            </w:rPr>
            <w:t>3.</w:t>
          </w:r>
          <w:r>
            <w:rPr>
              <w:rFonts w:hint="default" w:ascii="Times New Roman" w:hAnsi="Times New Roman" w:cs="Times New Roman"/>
              <w:highlight w:val="none"/>
              <w:lang w:val="en-US" w:eastAsia="zh-CN"/>
            </w:rPr>
            <w:t>4</w:t>
          </w:r>
          <w:r>
            <w:rPr>
              <w:rFonts w:hint="default" w:ascii="Times New Roman" w:hAnsi="Times New Roman" w:cs="Times New Roman"/>
              <w:highlight w:val="none"/>
            </w:rPr>
            <w:t xml:space="preserve"> 中部山地草原</w:t>
          </w:r>
          <w:r>
            <w:rPr>
              <w:rFonts w:hint="default" w:ascii="Times New Roman" w:hAnsi="Times New Roman" w:cs="Times New Roman"/>
              <w:highlight w:val="none"/>
              <w:lang w:val="en-US" w:eastAsia="zh-CN"/>
            </w:rPr>
            <w:t>生态</w:t>
          </w:r>
          <w:r>
            <w:rPr>
              <w:rFonts w:hint="eastAsia" w:ascii="Times New Roman" w:hAnsi="Times New Roman" w:cs="Times New Roman"/>
              <w:highlight w:val="none"/>
              <w:lang w:val="en-US" w:eastAsia="zh-CN"/>
            </w:rPr>
            <w:t>屏障</w:t>
          </w:r>
          <w:r>
            <w:rPr>
              <w:rFonts w:hint="default" w:ascii="Times New Roman" w:hAnsi="Times New Roman" w:cs="Times New Roman"/>
              <w:highlight w:val="none"/>
              <w:lang w:val="en-US" w:eastAsia="zh-CN"/>
            </w:rPr>
            <w:t>区</w:t>
          </w:r>
          <w:r>
            <w:rPr>
              <w:highlight w:val="none"/>
            </w:rPr>
            <w:tab/>
          </w:r>
          <w:r>
            <w:rPr>
              <w:highlight w:val="none"/>
            </w:rPr>
            <w:fldChar w:fldCharType="begin"/>
          </w:r>
          <w:r>
            <w:rPr>
              <w:highlight w:val="none"/>
            </w:rPr>
            <w:instrText xml:space="preserve"> PAGEREF _Toc17762 \h </w:instrText>
          </w:r>
          <w:r>
            <w:rPr>
              <w:highlight w:val="none"/>
            </w:rPr>
            <w:fldChar w:fldCharType="separate"/>
          </w:r>
          <w:r>
            <w:rPr>
              <w:highlight w:val="none"/>
            </w:rPr>
            <w:t>25</w:t>
          </w:r>
          <w:r>
            <w:rPr>
              <w:highlight w:val="none"/>
            </w:rPr>
            <w:fldChar w:fldCharType="end"/>
          </w:r>
          <w:r>
            <w:rPr>
              <w:rFonts w:hint="default" w:ascii="Times New Roman" w:hAnsi="Times New Roman" w:eastAsia="仿宋" w:cs="Times New Roman"/>
              <w:color w:val="auto"/>
              <w:szCs w:val="28"/>
              <w:highlight w:val="none"/>
            </w:rPr>
            <w:fldChar w:fldCharType="end"/>
          </w:r>
        </w:p>
        <w:p>
          <w:pPr>
            <w:pStyle w:val="13"/>
            <w:tabs>
              <w:tab w:val="right" w:leader="dot" w:pos="8306"/>
            </w:tabs>
            <w:rPr>
              <w:highlight w:val="none"/>
            </w:rPr>
          </w:pPr>
          <w:r>
            <w:rPr>
              <w:rFonts w:hint="default" w:ascii="Times New Roman" w:hAnsi="Times New Roman" w:eastAsia="仿宋" w:cs="Times New Roman"/>
              <w:color w:val="auto"/>
              <w:szCs w:val="28"/>
              <w:highlight w:val="none"/>
            </w:rPr>
            <w:fldChar w:fldCharType="begin"/>
          </w:r>
          <w:r>
            <w:rPr>
              <w:rFonts w:hint="default" w:ascii="Times New Roman" w:hAnsi="Times New Roman" w:eastAsia="仿宋" w:cs="Times New Roman"/>
              <w:szCs w:val="28"/>
              <w:highlight w:val="none"/>
            </w:rPr>
            <w:instrText xml:space="preserve"> HYPERLINK \l _Toc12680 </w:instrText>
          </w:r>
          <w:r>
            <w:rPr>
              <w:rFonts w:hint="default" w:ascii="Times New Roman" w:hAnsi="Times New Roman" w:eastAsia="仿宋" w:cs="Times New Roman"/>
              <w:szCs w:val="28"/>
              <w:highlight w:val="none"/>
            </w:rPr>
            <w:fldChar w:fldCharType="separate"/>
          </w:r>
          <w:r>
            <w:rPr>
              <w:rFonts w:hint="default" w:ascii="Times New Roman" w:hAnsi="Times New Roman" w:cs="Times New Roman"/>
              <w:highlight w:val="none"/>
            </w:rPr>
            <w:t>3.</w:t>
          </w:r>
          <w:r>
            <w:rPr>
              <w:rFonts w:hint="default" w:ascii="Times New Roman" w:hAnsi="Times New Roman" w:cs="Times New Roman"/>
              <w:highlight w:val="none"/>
              <w:lang w:val="en-US" w:eastAsia="zh-CN"/>
            </w:rPr>
            <w:t>5</w:t>
          </w:r>
          <w:r>
            <w:rPr>
              <w:rFonts w:hint="default" w:ascii="Times New Roman" w:hAnsi="Times New Roman" w:cs="Times New Roman"/>
              <w:highlight w:val="none"/>
            </w:rPr>
            <w:t xml:space="preserve"> 淖毛湖胡杨林荒漠区</w:t>
          </w:r>
          <w:r>
            <w:rPr>
              <w:highlight w:val="none"/>
            </w:rPr>
            <w:tab/>
          </w:r>
          <w:r>
            <w:rPr>
              <w:highlight w:val="none"/>
            </w:rPr>
            <w:fldChar w:fldCharType="begin"/>
          </w:r>
          <w:r>
            <w:rPr>
              <w:highlight w:val="none"/>
            </w:rPr>
            <w:instrText xml:space="preserve"> PAGEREF _Toc12680 \h </w:instrText>
          </w:r>
          <w:r>
            <w:rPr>
              <w:highlight w:val="none"/>
            </w:rPr>
            <w:fldChar w:fldCharType="separate"/>
          </w:r>
          <w:r>
            <w:rPr>
              <w:highlight w:val="none"/>
            </w:rPr>
            <w:t>26</w:t>
          </w:r>
          <w:r>
            <w:rPr>
              <w:highlight w:val="none"/>
            </w:rPr>
            <w:fldChar w:fldCharType="end"/>
          </w:r>
          <w:r>
            <w:rPr>
              <w:rFonts w:hint="default" w:ascii="Times New Roman" w:hAnsi="Times New Roman" w:eastAsia="仿宋" w:cs="Times New Roman"/>
              <w:color w:val="auto"/>
              <w:szCs w:val="28"/>
              <w:highlight w:val="none"/>
            </w:rPr>
            <w:fldChar w:fldCharType="end"/>
          </w:r>
        </w:p>
        <w:p>
          <w:pPr>
            <w:pStyle w:val="13"/>
            <w:tabs>
              <w:tab w:val="right" w:leader="dot" w:pos="8306"/>
            </w:tabs>
            <w:rPr>
              <w:highlight w:val="none"/>
            </w:rPr>
          </w:pPr>
          <w:r>
            <w:rPr>
              <w:rFonts w:hint="default" w:ascii="Times New Roman" w:hAnsi="Times New Roman" w:eastAsia="仿宋" w:cs="Times New Roman"/>
              <w:color w:val="auto"/>
              <w:szCs w:val="28"/>
              <w:highlight w:val="none"/>
            </w:rPr>
            <w:fldChar w:fldCharType="begin"/>
          </w:r>
          <w:r>
            <w:rPr>
              <w:rFonts w:hint="default" w:ascii="Times New Roman" w:hAnsi="Times New Roman" w:eastAsia="仿宋" w:cs="Times New Roman"/>
              <w:szCs w:val="28"/>
              <w:highlight w:val="none"/>
            </w:rPr>
            <w:instrText xml:space="preserve"> HYPERLINK \l _Toc22308 </w:instrText>
          </w:r>
          <w:r>
            <w:rPr>
              <w:rFonts w:hint="default" w:ascii="Times New Roman" w:hAnsi="Times New Roman" w:eastAsia="仿宋" w:cs="Times New Roman"/>
              <w:szCs w:val="28"/>
              <w:highlight w:val="none"/>
            </w:rPr>
            <w:fldChar w:fldCharType="separate"/>
          </w:r>
          <w:r>
            <w:rPr>
              <w:rFonts w:hint="default" w:ascii="Times New Roman" w:hAnsi="Times New Roman" w:cs="Times New Roman"/>
              <w:highlight w:val="none"/>
              <w:lang w:val="en-US" w:eastAsia="zh-CN"/>
            </w:rPr>
            <w:t>3.6下马崖边境跨境区</w:t>
          </w:r>
          <w:r>
            <w:rPr>
              <w:highlight w:val="none"/>
            </w:rPr>
            <w:tab/>
          </w:r>
          <w:r>
            <w:rPr>
              <w:highlight w:val="none"/>
            </w:rPr>
            <w:fldChar w:fldCharType="begin"/>
          </w:r>
          <w:r>
            <w:rPr>
              <w:highlight w:val="none"/>
            </w:rPr>
            <w:instrText xml:space="preserve"> PAGEREF _Toc22308 \h </w:instrText>
          </w:r>
          <w:r>
            <w:rPr>
              <w:highlight w:val="none"/>
            </w:rPr>
            <w:fldChar w:fldCharType="separate"/>
          </w:r>
          <w:r>
            <w:rPr>
              <w:highlight w:val="none"/>
            </w:rPr>
            <w:t>27</w:t>
          </w:r>
          <w:r>
            <w:rPr>
              <w:highlight w:val="none"/>
            </w:rPr>
            <w:fldChar w:fldCharType="end"/>
          </w:r>
          <w:r>
            <w:rPr>
              <w:rFonts w:hint="default" w:ascii="Times New Roman" w:hAnsi="Times New Roman" w:eastAsia="仿宋" w:cs="Times New Roman"/>
              <w:color w:val="auto"/>
              <w:szCs w:val="28"/>
              <w:highlight w:val="none"/>
            </w:rPr>
            <w:fldChar w:fldCharType="end"/>
          </w:r>
        </w:p>
        <w:p>
          <w:pPr>
            <w:pStyle w:val="13"/>
            <w:tabs>
              <w:tab w:val="right" w:leader="dot" w:pos="8306"/>
            </w:tabs>
            <w:rPr>
              <w:highlight w:val="none"/>
            </w:rPr>
          </w:pPr>
          <w:r>
            <w:rPr>
              <w:rFonts w:hint="default" w:ascii="Times New Roman" w:hAnsi="Times New Roman" w:eastAsia="仿宋" w:cs="Times New Roman"/>
              <w:color w:val="auto"/>
              <w:szCs w:val="28"/>
              <w:highlight w:val="none"/>
            </w:rPr>
            <w:fldChar w:fldCharType="begin"/>
          </w:r>
          <w:r>
            <w:rPr>
              <w:rFonts w:hint="default" w:ascii="Times New Roman" w:hAnsi="Times New Roman" w:eastAsia="仿宋" w:cs="Times New Roman"/>
              <w:szCs w:val="28"/>
              <w:highlight w:val="none"/>
            </w:rPr>
            <w:instrText xml:space="preserve"> HYPERLINK \l _Toc19282 </w:instrText>
          </w:r>
          <w:r>
            <w:rPr>
              <w:rFonts w:hint="default" w:ascii="Times New Roman" w:hAnsi="Times New Roman" w:eastAsia="仿宋" w:cs="Times New Roman"/>
              <w:szCs w:val="28"/>
              <w:highlight w:val="none"/>
            </w:rPr>
            <w:fldChar w:fldCharType="separate"/>
          </w:r>
          <w:r>
            <w:rPr>
              <w:rFonts w:hint="default" w:ascii="Times New Roman" w:hAnsi="Times New Roman" w:cs="Times New Roman"/>
              <w:highlight w:val="none"/>
              <w:lang w:val="en-US" w:eastAsia="zh-CN"/>
            </w:rPr>
            <w:t>3.7 伊吾河河谷廊道</w:t>
          </w:r>
          <w:r>
            <w:rPr>
              <w:highlight w:val="none"/>
            </w:rPr>
            <w:tab/>
          </w:r>
          <w:r>
            <w:rPr>
              <w:highlight w:val="none"/>
            </w:rPr>
            <w:fldChar w:fldCharType="begin"/>
          </w:r>
          <w:r>
            <w:rPr>
              <w:highlight w:val="none"/>
            </w:rPr>
            <w:instrText xml:space="preserve"> PAGEREF _Toc19282 \h </w:instrText>
          </w:r>
          <w:r>
            <w:rPr>
              <w:highlight w:val="none"/>
            </w:rPr>
            <w:fldChar w:fldCharType="separate"/>
          </w:r>
          <w:r>
            <w:rPr>
              <w:highlight w:val="none"/>
            </w:rPr>
            <w:t>28</w:t>
          </w:r>
          <w:r>
            <w:rPr>
              <w:highlight w:val="none"/>
            </w:rPr>
            <w:fldChar w:fldCharType="end"/>
          </w:r>
          <w:r>
            <w:rPr>
              <w:rFonts w:hint="default" w:ascii="Times New Roman" w:hAnsi="Times New Roman" w:eastAsia="仿宋" w:cs="Times New Roman"/>
              <w:color w:val="auto"/>
              <w:szCs w:val="28"/>
              <w:highlight w:val="none"/>
            </w:rPr>
            <w:fldChar w:fldCharType="end"/>
          </w:r>
        </w:p>
        <w:p>
          <w:pPr>
            <w:pStyle w:val="13"/>
            <w:tabs>
              <w:tab w:val="right" w:leader="dot" w:pos="8306"/>
            </w:tabs>
            <w:rPr>
              <w:highlight w:val="none"/>
            </w:rPr>
          </w:pPr>
          <w:r>
            <w:rPr>
              <w:rFonts w:hint="default" w:ascii="Times New Roman" w:hAnsi="Times New Roman" w:eastAsia="仿宋" w:cs="Times New Roman"/>
              <w:color w:val="auto"/>
              <w:szCs w:val="28"/>
              <w:highlight w:val="none"/>
            </w:rPr>
            <w:fldChar w:fldCharType="begin"/>
          </w:r>
          <w:r>
            <w:rPr>
              <w:rFonts w:hint="default" w:ascii="Times New Roman" w:hAnsi="Times New Roman" w:eastAsia="仿宋" w:cs="Times New Roman"/>
              <w:szCs w:val="28"/>
              <w:highlight w:val="none"/>
            </w:rPr>
            <w:instrText xml:space="preserve"> HYPERLINK \l _Toc5680 </w:instrText>
          </w:r>
          <w:r>
            <w:rPr>
              <w:rFonts w:hint="default" w:ascii="Times New Roman" w:hAnsi="Times New Roman" w:eastAsia="仿宋" w:cs="Times New Roman"/>
              <w:szCs w:val="28"/>
              <w:highlight w:val="none"/>
            </w:rPr>
            <w:fldChar w:fldCharType="separate"/>
          </w:r>
          <w:r>
            <w:rPr>
              <w:rFonts w:hint="default" w:ascii="Times New Roman" w:hAnsi="Times New Roman" w:cs="Times New Roman"/>
              <w:highlight w:val="none"/>
              <w:lang w:val="en-US" w:eastAsia="zh-CN"/>
            </w:rPr>
            <w:t>3.8荒漠草原迁徙廊道</w:t>
          </w:r>
          <w:r>
            <w:rPr>
              <w:highlight w:val="none"/>
            </w:rPr>
            <w:tab/>
          </w:r>
          <w:r>
            <w:rPr>
              <w:highlight w:val="none"/>
            </w:rPr>
            <w:fldChar w:fldCharType="begin"/>
          </w:r>
          <w:r>
            <w:rPr>
              <w:highlight w:val="none"/>
            </w:rPr>
            <w:instrText xml:space="preserve"> PAGEREF _Toc5680 \h </w:instrText>
          </w:r>
          <w:r>
            <w:rPr>
              <w:highlight w:val="none"/>
            </w:rPr>
            <w:fldChar w:fldCharType="separate"/>
          </w:r>
          <w:r>
            <w:rPr>
              <w:highlight w:val="none"/>
            </w:rPr>
            <w:t>29</w:t>
          </w:r>
          <w:r>
            <w:rPr>
              <w:highlight w:val="none"/>
            </w:rPr>
            <w:fldChar w:fldCharType="end"/>
          </w:r>
          <w:r>
            <w:rPr>
              <w:rFonts w:hint="default" w:ascii="Times New Roman" w:hAnsi="Times New Roman" w:eastAsia="仿宋" w:cs="Times New Roman"/>
              <w:color w:val="auto"/>
              <w:szCs w:val="28"/>
              <w:highlight w:val="none"/>
            </w:rPr>
            <w:fldChar w:fldCharType="end"/>
          </w:r>
        </w:p>
        <w:p>
          <w:pPr>
            <w:pStyle w:val="12"/>
            <w:tabs>
              <w:tab w:val="right" w:leader="dot" w:pos="8306"/>
            </w:tabs>
            <w:rPr>
              <w:b/>
              <w:bCs/>
              <w:highlight w:val="none"/>
            </w:rPr>
          </w:pPr>
          <w:r>
            <w:rPr>
              <w:rFonts w:hint="default" w:ascii="Times New Roman" w:hAnsi="Times New Roman" w:eastAsia="仿宋" w:cs="Times New Roman"/>
              <w:b/>
              <w:bCs/>
              <w:color w:val="auto"/>
              <w:szCs w:val="28"/>
              <w:highlight w:val="none"/>
            </w:rPr>
            <w:fldChar w:fldCharType="begin"/>
          </w:r>
          <w:r>
            <w:rPr>
              <w:rFonts w:hint="default" w:ascii="Times New Roman" w:hAnsi="Times New Roman" w:eastAsia="仿宋" w:cs="Times New Roman"/>
              <w:b/>
              <w:bCs/>
              <w:szCs w:val="28"/>
              <w:highlight w:val="none"/>
            </w:rPr>
            <w:instrText xml:space="preserve"> HYPERLINK \l _Toc31761 </w:instrText>
          </w:r>
          <w:r>
            <w:rPr>
              <w:rFonts w:hint="default" w:ascii="Times New Roman" w:hAnsi="Times New Roman" w:eastAsia="仿宋" w:cs="Times New Roman"/>
              <w:b/>
              <w:bCs/>
              <w:szCs w:val="28"/>
              <w:highlight w:val="none"/>
            </w:rPr>
            <w:fldChar w:fldCharType="separate"/>
          </w:r>
          <w:r>
            <w:rPr>
              <w:rFonts w:hint="default" w:ascii="Times New Roman" w:hAnsi="Times New Roman" w:cs="Times New Roman"/>
              <w:b/>
              <w:bCs/>
              <w:highlight w:val="none"/>
            </w:rPr>
            <w:t>第</w:t>
          </w:r>
          <w:r>
            <w:rPr>
              <w:rFonts w:hint="default" w:ascii="Times New Roman" w:hAnsi="Times New Roman" w:cs="Times New Roman"/>
              <w:b/>
              <w:bCs/>
              <w:highlight w:val="none"/>
              <w:lang w:val="en-US" w:eastAsia="zh-CN"/>
            </w:rPr>
            <w:t>四</w:t>
          </w:r>
          <w:r>
            <w:rPr>
              <w:rFonts w:hint="default" w:ascii="Times New Roman" w:hAnsi="Times New Roman" w:cs="Times New Roman"/>
              <w:b/>
              <w:bCs/>
              <w:highlight w:val="none"/>
            </w:rPr>
            <w:t xml:space="preserve">章 </w:t>
          </w:r>
          <w:r>
            <w:rPr>
              <w:rFonts w:hint="default" w:ascii="Times New Roman" w:hAnsi="Times New Roman" w:cs="Times New Roman"/>
              <w:b/>
              <w:bCs/>
              <w:highlight w:val="none"/>
              <w:lang w:val="en-US" w:eastAsia="zh-CN"/>
            </w:rPr>
            <w:t>主要建设任务</w:t>
          </w:r>
          <w:r>
            <w:rPr>
              <w:b/>
              <w:bCs/>
              <w:highlight w:val="none"/>
            </w:rPr>
            <w:tab/>
          </w:r>
          <w:r>
            <w:rPr>
              <w:b/>
              <w:bCs/>
              <w:highlight w:val="none"/>
            </w:rPr>
            <w:fldChar w:fldCharType="begin"/>
          </w:r>
          <w:r>
            <w:rPr>
              <w:b/>
              <w:bCs/>
              <w:highlight w:val="none"/>
            </w:rPr>
            <w:instrText xml:space="preserve"> PAGEREF _Toc31761 \h </w:instrText>
          </w:r>
          <w:r>
            <w:rPr>
              <w:b/>
              <w:bCs/>
              <w:highlight w:val="none"/>
            </w:rPr>
            <w:fldChar w:fldCharType="separate"/>
          </w:r>
          <w:r>
            <w:rPr>
              <w:b/>
              <w:bCs/>
              <w:highlight w:val="none"/>
            </w:rPr>
            <w:t>31</w:t>
          </w:r>
          <w:r>
            <w:rPr>
              <w:b/>
              <w:bCs/>
              <w:highlight w:val="none"/>
            </w:rPr>
            <w:fldChar w:fldCharType="end"/>
          </w:r>
          <w:r>
            <w:rPr>
              <w:rFonts w:hint="default" w:ascii="Times New Roman" w:hAnsi="Times New Roman" w:eastAsia="仿宋" w:cs="Times New Roman"/>
              <w:b/>
              <w:bCs/>
              <w:color w:val="auto"/>
              <w:szCs w:val="28"/>
              <w:highlight w:val="none"/>
            </w:rPr>
            <w:fldChar w:fldCharType="end"/>
          </w:r>
        </w:p>
        <w:p>
          <w:pPr>
            <w:pStyle w:val="13"/>
            <w:tabs>
              <w:tab w:val="right" w:leader="dot" w:pos="8306"/>
            </w:tabs>
            <w:rPr>
              <w:highlight w:val="none"/>
            </w:rPr>
          </w:pPr>
          <w:r>
            <w:rPr>
              <w:rFonts w:hint="default" w:ascii="Times New Roman" w:hAnsi="Times New Roman" w:eastAsia="仿宋" w:cs="Times New Roman"/>
              <w:color w:val="auto"/>
              <w:szCs w:val="28"/>
              <w:highlight w:val="none"/>
            </w:rPr>
            <w:fldChar w:fldCharType="begin"/>
          </w:r>
          <w:r>
            <w:rPr>
              <w:rFonts w:hint="default" w:ascii="Times New Roman" w:hAnsi="Times New Roman" w:eastAsia="仿宋" w:cs="Times New Roman"/>
              <w:szCs w:val="28"/>
              <w:highlight w:val="none"/>
            </w:rPr>
            <w:instrText xml:space="preserve"> HYPERLINK \l _Toc240 </w:instrText>
          </w:r>
          <w:r>
            <w:rPr>
              <w:rFonts w:hint="default" w:ascii="Times New Roman" w:hAnsi="Times New Roman" w:eastAsia="仿宋" w:cs="Times New Roman"/>
              <w:szCs w:val="28"/>
              <w:highlight w:val="none"/>
            </w:rPr>
            <w:fldChar w:fldCharType="separate"/>
          </w:r>
          <w:r>
            <w:rPr>
              <w:rFonts w:hint="default" w:ascii="Times New Roman" w:hAnsi="Times New Roman" w:cs="Times New Roman"/>
              <w:highlight w:val="none"/>
              <w:lang w:val="en-US" w:eastAsia="zh-CN"/>
            </w:rPr>
            <w:t>4</w:t>
          </w:r>
          <w:r>
            <w:rPr>
              <w:rFonts w:hint="default" w:ascii="Times New Roman" w:hAnsi="Times New Roman" w:cs="Times New Roman"/>
              <w:highlight w:val="none"/>
            </w:rPr>
            <w:t>.1 栖息地保护与修复</w:t>
          </w:r>
          <w:r>
            <w:rPr>
              <w:highlight w:val="none"/>
            </w:rPr>
            <w:tab/>
          </w:r>
          <w:r>
            <w:rPr>
              <w:highlight w:val="none"/>
            </w:rPr>
            <w:fldChar w:fldCharType="begin"/>
          </w:r>
          <w:r>
            <w:rPr>
              <w:highlight w:val="none"/>
            </w:rPr>
            <w:instrText xml:space="preserve"> PAGEREF _Toc240 \h </w:instrText>
          </w:r>
          <w:r>
            <w:rPr>
              <w:highlight w:val="none"/>
            </w:rPr>
            <w:fldChar w:fldCharType="separate"/>
          </w:r>
          <w:r>
            <w:rPr>
              <w:highlight w:val="none"/>
            </w:rPr>
            <w:t>31</w:t>
          </w:r>
          <w:r>
            <w:rPr>
              <w:highlight w:val="none"/>
            </w:rPr>
            <w:fldChar w:fldCharType="end"/>
          </w:r>
          <w:r>
            <w:rPr>
              <w:rFonts w:hint="default" w:ascii="Times New Roman" w:hAnsi="Times New Roman" w:eastAsia="仿宋" w:cs="Times New Roman"/>
              <w:color w:val="auto"/>
              <w:szCs w:val="28"/>
              <w:highlight w:val="none"/>
            </w:rPr>
            <w:fldChar w:fldCharType="end"/>
          </w:r>
        </w:p>
        <w:p>
          <w:pPr>
            <w:pStyle w:val="13"/>
            <w:tabs>
              <w:tab w:val="right" w:leader="dot" w:pos="8306"/>
            </w:tabs>
            <w:rPr>
              <w:highlight w:val="none"/>
            </w:rPr>
          </w:pPr>
          <w:r>
            <w:rPr>
              <w:rFonts w:hint="default" w:ascii="Times New Roman" w:hAnsi="Times New Roman" w:eastAsia="仿宋" w:cs="Times New Roman"/>
              <w:color w:val="auto"/>
              <w:szCs w:val="28"/>
              <w:highlight w:val="none"/>
            </w:rPr>
            <w:fldChar w:fldCharType="begin"/>
          </w:r>
          <w:r>
            <w:rPr>
              <w:rFonts w:hint="default" w:ascii="Times New Roman" w:hAnsi="Times New Roman" w:eastAsia="仿宋" w:cs="Times New Roman"/>
              <w:szCs w:val="28"/>
              <w:highlight w:val="none"/>
            </w:rPr>
            <w:instrText xml:space="preserve"> HYPERLINK \l _Toc28923 </w:instrText>
          </w:r>
          <w:r>
            <w:rPr>
              <w:rFonts w:hint="default" w:ascii="Times New Roman" w:hAnsi="Times New Roman" w:eastAsia="仿宋" w:cs="Times New Roman"/>
              <w:szCs w:val="28"/>
              <w:highlight w:val="none"/>
            </w:rPr>
            <w:fldChar w:fldCharType="separate"/>
          </w:r>
          <w:r>
            <w:rPr>
              <w:rFonts w:hint="default" w:ascii="Times New Roman" w:hAnsi="Times New Roman" w:cs="Times New Roman"/>
              <w:highlight w:val="none"/>
              <w:lang w:val="en-US" w:eastAsia="zh-CN"/>
            </w:rPr>
            <w:t>4</w:t>
          </w:r>
          <w:r>
            <w:rPr>
              <w:rFonts w:hint="default" w:ascii="Times New Roman" w:hAnsi="Times New Roman" w:cs="Times New Roman"/>
              <w:highlight w:val="none"/>
            </w:rPr>
            <w:t>.2 珍稀物种专项保护</w:t>
          </w:r>
          <w:r>
            <w:rPr>
              <w:highlight w:val="none"/>
            </w:rPr>
            <w:tab/>
          </w:r>
          <w:r>
            <w:rPr>
              <w:highlight w:val="none"/>
            </w:rPr>
            <w:fldChar w:fldCharType="begin"/>
          </w:r>
          <w:r>
            <w:rPr>
              <w:highlight w:val="none"/>
            </w:rPr>
            <w:instrText xml:space="preserve"> PAGEREF _Toc28923 \h </w:instrText>
          </w:r>
          <w:r>
            <w:rPr>
              <w:highlight w:val="none"/>
            </w:rPr>
            <w:fldChar w:fldCharType="separate"/>
          </w:r>
          <w:r>
            <w:rPr>
              <w:highlight w:val="none"/>
            </w:rPr>
            <w:t>32</w:t>
          </w:r>
          <w:r>
            <w:rPr>
              <w:highlight w:val="none"/>
            </w:rPr>
            <w:fldChar w:fldCharType="end"/>
          </w:r>
          <w:r>
            <w:rPr>
              <w:rFonts w:hint="default" w:ascii="Times New Roman" w:hAnsi="Times New Roman" w:eastAsia="仿宋" w:cs="Times New Roman"/>
              <w:color w:val="auto"/>
              <w:szCs w:val="28"/>
              <w:highlight w:val="none"/>
            </w:rPr>
            <w:fldChar w:fldCharType="end"/>
          </w:r>
        </w:p>
        <w:p>
          <w:pPr>
            <w:pStyle w:val="13"/>
            <w:tabs>
              <w:tab w:val="right" w:leader="dot" w:pos="8306"/>
            </w:tabs>
            <w:rPr>
              <w:highlight w:val="none"/>
            </w:rPr>
          </w:pPr>
          <w:r>
            <w:rPr>
              <w:rFonts w:hint="default" w:ascii="Times New Roman" w:hAnsi="Times New Roman" w:eastAsia="仿宋" w:cs="Times New Roman"/>
              <w:color w:val="auto"/>
              <w:szCs w:val="28"/>
              <w:highlight w:val="none"/>
            </w:rPr>
            <w:fldChar w:fldCharType="begin"/>
          </w:r>
          <w:r>
            <w:rPr>
              <w:rFonts w:hint="default" w:ascii="Times New Roman" w:hAnsi="Times New Roman" w:eastAsia="仿宋" w:cs="Times New Roman"/>
              <w:szCs w:val="28"/>
              <w:highlight w:val="none"/>
            </w:rPr>
            <w:instrText xml:space="preserve"> HYPERLINK \l _Toc32340 </w:instrText>
          </w:r>
          <w:r>
            <w:rPr>
              <w:rFonts w:hint="default" w:ascii="Times New Roman" w:hAnsi="Times New Roman" w:eastAsia="仿宋" w:cs="Times New Roman"/>
              <w:szCs w:val="28"/>
              <w:highlight w:val="none"/>
            </w:rPr>
            <w:fldChar w:fldCharType="separate"/>
          </w:r>
          <w:r>
            <w:rPr>
              <w:rFonts w:hint="default" w:ascii="Times New Roman" w:hAnsi="Times New Roman" w:cs="Times New Roman"/>
              <w:highlight w:val="none"/>
              <w:lang w:val="en-US" w:eastAsia="zh-CN"/>
            </w:rPr>
            <w:t>4.3</w:t>
          </w:r>
          <w:r>
            <w:rPr>
              <w:rFonts w:hint="default" w:ascii="Times New Roman" w:hAnsi="Times New Roman" w:cs="Times New Roman"/>
              <w:highlight w:val="none"/>
            </w:rPr>
            <w:t xml:space="preserve"> </w:t>
          </w:r>
          <w:r>
            <w:rPr>
              <w:rFonts w:hint="default" w:ascii="Times New Roman" w:hAnsi="Times New Roman" w:cs="Times New Roman"/>
              <w:highlight w:val="none"/>
              <w:lang w:val="en-US" w:eastAsia="zh-CN"/>
            </w:rPr>
            <w:t>基础设施建设</w:t>
          </w:r>
          <w:r>
            <w:rPr>
              <w:highlight w:val="none"/>
            </w:rPr>
            <w:tab/>
          </w:r>
          <w:r>
            <w:rPr>
              <w:highlight w:val="none"/>
            </w:rPr>
            <w:fldChar w:fldCharType="begin"/>
          </w:r>
          <w:r>
            <w:rPr>
              <w:highlight w:val="none"/>
            </w:rPr>
            <w:instrText xml:space="preserve"> PAGEREF _Toc32340 \h </w:instrText>
          </w:r>
          <w:r>
            <w:rPr>
              <w:highlight w:val="none"/>
            </w:rPr>
            <w:fldChar w:fldCharType="separate"/>
          </w:r>
          <w:r>
            <w:rPr>
              <w:highlight w:val="none"/>
            </w:rPr>
            <w:t>33</w:t>
          </w:r>
          <w:r>
            <w:rPr>
              <w:highlight w:val="none"/>
            </w:rPr>
            <w:fldChar w:fldCharType="end"/>
          </w:r>
          <w:r>
            <w:rPr>
              <w:rFonts w:hint="default" w:ascii="Times New Roman" w:hAnsi="Times New Roman" w:eastAsia="仿宋" w:cs="Times New Roman"/>
              <w:color w:val="auto"/>
              <w:szCs w:val="28"/>
              <w:highlight w:val="none"/>
            </w:rPr>
            <w:fldChar w:fldCharType="end"/>
          </w:r>
        </w:p>
        <w:p>
          <w:pPr>
            <w:pStyle w:val="13"/>
            <w:tabs>
              <w:tab w:val="right" w:leader="dot" w:pos="8306"/>
            </w:tabs>
            <w:rPr>
              <w:highlight w:val="none"/>
            </w:rPr>
          </w:pPr>
          <w:r>
            <w:rPr>
              <w:rFonts w:hint="default" w:ascii="Times New Roman" w:hAnsi="Times New Roman" w:eastAsia="仿宋" w:cs="Times New Roman"/>
              <w:color w:val="auto"/>
              <w:szCs w:val="28"/>
              <w:highlight w:val="none"/>
            </w:rPr>
            <w:fldChar w:fldCharType="begin"/>
          </w:r>
          <w:r>
            <w:rPr>
              <w:rFonts w:hint="default" w:ascii="Times New Roman" w:hAnsi="Times New Roman" w:eastAsia="仿宋" w:cs="Times New Roman"/>
              <w:szCs w:val="28"/>
              <w:highlight w:val="none"/>
            </w:rPr>
            <w:instrText xml:space="preserve"> HYPERLINK \l _Toc29070 </w:instrText>
          </w:r>
          <w:r>
            <w:rPr>
              <w:rFonts w:hint="default" w:ascii="Times New Roman" w:hAnsi="Times New Roman" w:eastAsia="仿宋" w:cs="Times New Roman"/>
              <w:szCs w:val="28"/>
              <w:highlight w:val="none"/>
            </w:rPr>
            <w:fldChar w:fldCharType="separate"/>
          </w:r>
          <w:r>
            <w:rPr>
              <w:rFonts w:hint="default" w:ascii="Times New Roman" w:hAnsi="Times New Roman" w:cs="Times New Roman"/>
              <w:highlight w:val="none"/>
              <w:lang w:val="en-US" w:eastAsia="zh-CN"/>
            </w:rPr>
            <w:t>4</w:t>
          </w:r>
          <w:r>
            <w:rPr>
              <w:rFonts w:hint="default" w:ascii="Times New Roman" w:hAnsi="Times New Roman" w:cs="Times New Roman"/>
              <w:highlight w:val="none"/>
            </w:rPr>
            <w:t>.</w:t>
          </w:r>
          <w:r>
            <w:rPr>
              <w:rFonts w:hint="default" w:ascii="Times New Roman" w:hAnsi="Times New Roman" w:cs="Times New Roman"/>
              <w:highlight w:val="none"/>
              <w:lang w:val="en-US" w:eastAsia="zh-CN"/>
            </w:rPr>
            <w:t>4</w:t>
          </w:r>
          <w:r>
            <w:rPr>
              <w:rFonts w:hint="default" w:ascii="Times New Roman" w:hAnsi="Times New Roman" w:cs="Times New Roman"/>
              <w:highlight w:val="none"/>
            </w:rPr>
            <w:t xml:space="preserve"> </w:t>
          </w:r>
          <w:r>
            <w:rPr>
              <w:rFonts w:hint="default" w:ascii="Times New Roman" w:hAnsi="Times New Roman" w:cs="Times New Roman"/>
              <w:highlight w:val="none"/>
              <w:lang w:val="en-US" w:eastAsia="zh-CN"/>
            </w:rPr>
            <w:t>科普宣教</w:t>
          </w:r>
          <w:r>
            <w:rPr>
              <w:highlight w:val="none"/>
            </w:rPr>
            <w:tab/>
          </w:r>
          <w:r>
            <w:rPr>
              <w:highlight w:val="none"/>
            </w:rPr>
            <w:fldChar w:fldCharType="begin"/>
          </w:r>
          <w:r>
            <w:rPr>
              <w:highlight w:val="none"/>
            </w:rPr>
            <w:instrText xml:space="preserve"> PAGEREF _Toc29070 \h </w:instrText>
          </w:r>
          <w:r>
            <w:rPr>
              <w:highlight w:val="none"/>
            </w:rPr>
            <w:fldChar w:fldCharType="separate"/>
          </w:r>
          <w:r>
            <w:rPr>
              <w:highlight w:val="none"/>
            </w:rPr>
            <w:t>34</w:t>
          </w:r>
          <w:r>
            <w:rPr>
              <w:highlight w:val="none"/>
            </w:rPr>
            <w:fldChar w:fldCharType="end"/>
          </w:r>
          <w:r>
            <w:rPr>
              <w:rFonts w:hint="default" w:ascii="Times New Roman" w:hAnsi="Times New Roman" w:eastAsia="仿宋" w:cs="Times New Roman"/>
              <w:color w:val="auto"/>
              <w:szCs w:val="28"/>
              <w:highlight w:val="none"/>
            </w:rPr>
            <w:fldChar w:fldCharType="end"/>
          </w:r>
        </w:p>
        <w:p>
          <w:pPr>
            <w:pStyle w:val="13"/>
            <w:tabs>
              <w:tab w:val="right" w:leader="dot" w:pos="8306"/>
            </w:tabs>
            <w:rPr>
              <w:highlight w:val="none"/>
            </w:rPr>
          </w:pPr>
          <w:r>
            <w:rPr>
              <w:rFonts w:hint="default" w:ascii="Times New Roman" w:hAnsi="Times New Roman" w:eastAsia="仿宋" w:cs="Times New Roman"/>
              <w:color w:val="auto"/>
              <w:szCs w:val="28"/>
              <w:highlight w:val="none"/>
            </w:rPr>
            <w:fldChar w:fldCharType="begin"/>
          </w:r>
          <w:r>
            <w:rPr>
              <w:rFonts w:hint="default" w:ascii="Times New Roman" w:hAnsi="Times New Roman" w:eastAsia="仿宋" w:cs="Times New Roman"/>
              <w:szCs w:val="28"/>
              <w:highlight w:val="none"/>
            </w:rPr>
            <w:instrText xml:space="preserve"> HYPERLINK \l _Toc27393 </w:instrText>
          </w:r>
          <w:r>
            <w:rPr>
              <w:rFonts w:hint="default" w:ascii="Times New Roman" w:hAnsi="Times New Roman" w:eastAsia="仿宋" w:cs="Times New Roman"/>
              <w:szCs w:val="28"/>
              <w:highlight w:val="none"/>
            </w:rPr>
            <w:fldChar w:fldCharType="separate"/>
          </w:r>
          <w:r>
            <w:rPr>
              <w:rFonts w:hint="default" w:ascii="Times New Roman" w:hAnsi="Times New Roman" w:cs="Times New Roman"/>
              <w:highlight w:val="none"/>
              <w:lang w:val="en-US" w:eastAsia="zh-CN"/>
            </w:rPr>
            <w:t>4</w:t>
          </w:r>
          <w:r>
            <w:rPr>
              <w:rFonts w:hint="default" w:ascii="Times New Roman" w:hAnsi="Times New Roman" w:cs="Times New Roman"/>
              <w:highlight w:val="none"/>
            </w:rPr>
            <w:t>.</w:t>
          </w:r>
          <w:r>
            <w:rPr>
              <w:rFonts w:hint="default" w:ascii="Times New Roman" w:hAnsi="Times New Roman" w:cs="Times New Roman"/>
              <w:highlight w:val="none"/>
              <w:lang w:val="en-US" w:eastAsia="zh-CN"/>
            </w:rPr>
            <w:t>5</w:t>
          </w:r>
          <w:r>
            <w:rPr>
              <w:rFonts w:hint="default" w:ascii="Times New Roman" w:hAnsi="Times New Roman" w:cs="Times New Roman"/>
              <w:highlight w:val="none"/>
            </w:rPr>
            <w:t xml:space="preserve"> </w:t>
          </w:r>
          <w:r>
            <w:rPr>
              <w:rFonts w:hint="default" w:ascii="Times New Roman" w:hAnsi="Times New Roman" w:cs="Times New Roman"/>
              <w:highlight w:val="none"/>
              <w:lang w:val="en-US" w:eastAsia="zh-CN"/>
            </w:rPr>
            <w:t>能力提升</w:t>
          </w:r>
          <w:r>
            <w:rPr>
              <w:highlight w:val="none"/>
            </w:rPr>
            <w:tab/>
          </w:r>
          <w:r>
            <w:rPr>
              <w:highlight w:val="none"/>
            </w:rPr>
            <w:fldChar w:fldCharType="begin"/>
          </w:r>
          <w:r>
            <w:rPr>
              <w:highlight w:val="none"/>
            </w:rPr>
            <w:instrText xml:space="preserve"> PAGEREF _Toc27393 \h </w:instrText>
          </w:r>
          <w:r>
            <w:rPr>
              <w:highlight w:val="none"/>
            </w:rPr>
            <w:fldChar w:fldCharType="separate"/>
          </w:r>
          <w:r>
            <w:rPr>
              <w:highlight w:val="none"/>
            </w:rPr>
            <w:t>35</w:t>
          </w:r>
          <w:r>
            <w:rPr>
              <w:highlight w:val="none"/>
            </w:rPr>
            <w:fldChar w:fldCharType="end"/>
          </w:r>
          <w:r>
            <w:rPr>
              <w:rFonts w:hint="default" w:ascii="Times New Roman" w:hAnsi="Times New Roman" w:eastAsia="仿宋" w:cs="Times New Roman"/>
              <w:color w:val="auto"/>
              <w:szCs w:val="28"/>
              <w:highlight w:val="none"/>
            </w:rPr>
            <w:fldChar w:fldCharType="end"/>
          </w:r>
        </w:p>
        <w:p>
          <w:pPr>
            <w:pStyle w:val="12"/>
            <w:tabs>
              <w:tab w:val="right" w:leader="dot" w:pos="8306"/>
            </w:tabs>
            <w:rPr>
              <w:b/>
              <w:bCs/>
              <w:highlight w:val="none"/>
            </w:rPr>
          </w:pPr>
          <w:r>
            <w:rPr>
              <w:rFonts w:hint="default" w:ascii="Times New Roman" w:hAnsi="Times New Roman" w:eastAsia="仿宋" w:cs="Times New Roman"/>
              <w:b/>
              <w:bCs/>
              <w:color w:val="auto"/>
              <w:szCs w:val="28"/>
              <w:highlight w:val="none"/>
            </w:rPr>
            <w:fldChar w:fldCharType="begin"/>
          </w:r>
          <w:r>
            <w:rPr>
              <w:rFonts w:hint="default" w:ascii="Times New Roman" w:hAnsi="Times New Roman" w:eastAsia="仿宋" w:cs="Times New Roman"/>
              <w:b/>
              <w:bCs/>
              <w:szCs w:val="28"/>
              <w:highlight w:val="none"/>
            </w:rPr>
            <w:instrText xml:space="preserve"> HYPERLINK \l _Toc22128 </w:instrText>
          </w:r>
          <w:r>
            <w:rPr>
              <w:rFonts w:hint="default" w:ascii="Times New Roman" w:hAnsi="Times New Roman" w:eastAsia="仿宋" w:cs="Times New Roman"/>
              <w:b/>
              <w:bCs/>
              <w:szCs w:val="28"/>
              <w:highlight w:val="none"/>
            </w:rPr>
            <w:fldChar w:fldCharType="separate"/>
          </w:r>
          <w:r>
            <w:rPr>
              <w:rFonts w:hint="eastAsia" w:ascii="Times New Roman" w:hAnsi="Times New Roman" w:cs="Times New Roman"/>
              <w:b/>
              <w:bCs/>
              <w:highlight w:val="none"/>
              <w:lang w:val="en-US" w:eastAsia="zh-CN"/>
            </w:rPr>
            <w:t xml:space="preserve">第五章 </w:t>
          </w:r>
          <w:r>
            <w:rPr>
              <w:rFonts w:hint="default" w:ascii="Times New Roman" w:hAnsi="Times New Roman" w:cs="Times New Roman"/>
              <w:b/>
              <w:bCs/>
              <w:highlight w:val="none"/>
            </w:rPr>
            <w:t>保障措施</w:t>
          </w:r>
          <w:r>
            <w:rPr>
              <w:b/>
              <w:bCs/>
              <w:highlight w:val="none"/>
            </w:rPr>
            <w:tab/>
          </w:r>
          <w:r>
            <w:rPr>
              <w:b/>
              <w:bCs/>
              <w:highlight w:val="none"/>
            </w:rPr>
            <w:fldChar w:fldCharType="begin"/>
          </w:r>
          <w:r>
            <w:rPr>
              <w:b/>
              <w:bCs/>
              <w:highlight w:val="none"/>
            </w:rPr>
            <w:instrText xml:space="preserve"> PAGEREF _Toc22128 \h </w:instrText>
          </w:r>
          <w:r>
            <w:rPr>
              <w:b/>
              <w:bCs/>
              <w:highlight w:val="none"/>
            </w:rPr>
            <w:fldChar w:fldCharType="separate"/>
          </w:r>
          <w:r>
            <w:rPr>
              <w:b/>
              <w:bCs/>
              <w:highlight w:val="none"/>
            </w:rPr>
            <w:t>37</w:t>
          </w:r>
          <w:r>
            <w:rPr>
              <w:b/>
              <w:bCs/>
              <w:highlight w:val="none"/>
            </w:rPr>
            <w:fldChar w:fldCharType="end"/>
          </w:r>
          <w:r>
            <w:rPr>
              <w:rFonts w:hint="default" w:ascii="Times New Roman" w:hAnsi="Times New Roman" w:eastAsia="仿宋" w:cs="Times New Roman"/>
              <w:b/>
              <w:bCs/>
              <w:color w:val="auto"/>
              <w:szCs w:val="28"/>
              <w:highlight w:val="none"/>
            </w:rPr>
            <w:fldChar w:fldCharType="end"/>
          </w:r>
        </w:p>
        <w:p>
          <w:pPr>
            <w:pStyle w:val="13"/>
            <w:tabs>
              <w:tab w:val="right" w:leader="dot" w:pos="8306"/>
            </w:tabs>
            <w:rPr>
              <w:highlight w:val="none"/>
            </w:rPr>
          </w:pPr>
          <w:r>
            <w:rPr>
              <w:rFonts w:hint="default" w:ascii="Times New Roman" w:hAnsi="Times New Roman" w:eastAsia="仿宋" w:cs="Times New Roman"/>
              <w:color w:val="auto"/>
              <w:szCs w:val="28"/>
              <w:highlight w:val="none"/>
            </w:rPr>
            <w:fldChar w:fldCharType="begin"/>
          </w:r>
          <w:r>
            <w:rPr>
              <w:rFonts w:hint="default" w:ascii="Times New Roman" w:hAnsi="Times New Roman" w:eastAsia="仿宋" w:cs="Times New Roman"/>
              <w:szCs w:val="28"/>
              <w:highlight w:val="none"/>
            </w:rPr>
            <w:instrText xml:space="preserve"> HYPERLINK \l _Toc22843 </w:instrText>
          </w:r>
          <w:r>
            <w:rPr>
              <w:rFonts w:hint="default" w:ascii="Times New Roman" w:hAnsi="Times New Roman" w:eastAsia="仿宋" w:cs="Times New Roman"/>
              <w:szCs w:val="28"/>
              <w:highlight w:val="none"/>
            </w:rPr>
            <w:fldChar w:fldCharType="separate"/>
          </w:r>
          <w:r>
            <w:rPr>
              <w:rFonts w:hint="default" w:ascii="Times New Roman" w:hAnsi="Times New Roman" w:cs="Times New Roman"/>
              <w:highlight w:val="none"/>
              <w:lang w:val="en-US" w:eastAsia="zh-CN"/>
            </w:rPr>
            <w:t>5.1</w:t>
          </w:r>
          <w:r>
            <w:rPr>
              <w:rFonts w:hint="default" w:ascii="Times New Roman" w:hAnsi="Times New Roman" w:cs="Times New Roman"/>
              <w:highlight w:val="none"/>
            </w:rPr>
            <w:t xml:space="preserve"> 强化组织领导，压实属地责任</w:t>
          </w:r>
          <w:r>
            <w:rPr>
              <w:highlight w:val="none"/>
            </w:rPr>
            <w:tab/>
          </w:r>
          <w:r>
            <w:rPr>
              <w:highlight w:val="none"/>
            </w:rPr>
            <w:fldChar w:fldCharType="begin"/>
          </w:r>
          <w:r>
            <w:rPr>
              <w:highlight w:val="none"/>
            </w:rPr>
            <w:instrText xml:space="preserve"> PAGEREF _Toc22843 \h </w:instrText>
          </w:r>
          <w:r>
            <w:rPr>
              <w:highlight w:val="none"/>
            </w:rPr>
            <w:fldChar w:fldCharType="separate"/>
          </w:r>
          <w:r>
            <w:rPr>
              <w:highlight w:val="none"/>
            </w:rPr>
            <w:t>37</w:t>
          </w:r>
          <w:r>
            <w:rPr>
              <w:highlight w:val="none"/>
            </w:rPr>
            <w:fldChar w:fldCharType="end"/>
          </w:r>
          <w:r>
            <w:rPr>
              <w:rFonts w:hint="default" w:ascii="Times New Roman" w:hAnsi="Times New Roman" w:eastAsia="仿宋" w:cs="Times New Roman"/>
              <w:color w:val="auto"/>
              <w:szCs w:val="28"/>
              <w:highlight w:val="none"/>
            </w:rPr>
            <w:fldChar w:fldCharType="end"/>
          </w:r>
        </w:p>
        <w:p>
          <w:pPr>
            <w:pStyle w:val="13"/>
            <w:tabs>
              <w:tab w:val="right" w:leader="dot" w:pos="8306"/>
            </w:tabs>
            <w:rPr>
              <w:highlight w:val="none"/>
            </w:rPr>
          </w:pPr>
          <w:r>
            <w:rPr>
              <w:rFonts w:hint="default" w:ascii="Times New Roman" w:hAnsi="Times New Roman" w:eastAsia="仿宋" w:cs="Times New Roman"/>
              <w:color w:val="auto"/>
              <w:szCs w:val="28"/>
              <w:highlight w:val="none"/>
            </w:rPr>
            <w:fldChar w:fldCharType="begin"/>
          </w:r>
          <w:r>
            <w:rPr>
              <w:rFonts w:hint="default" w:ascii="Times New Roman" w:hAnsi="Times New Roman" w:eastAsia="仿宋" w:cs="Times New Roman"/>
              <w:szCs w:val="28"/>
              <w:highlight w:val="none"/>
            </w:rPr>
            <w:instrText xml:space="preserve"> HYPERLINK \l _Toc23621 </w:instrText>
          </w:r>
          <w:r>
            <w:rPr>
              <w:rFonts w:hint="default" w:ascii="Times New Roman" w:hAnsi="Times New Roman" w:eastAsia="仿宋" w:cs="Times New Roman"/>
              <w:szCs w:val="28"/>
              <w:highlight w:val="none"/>
            </w:rPr>
            <w:fldChar w:fldCharType="separate"/>
          </w:r>
          <w:r>
            <w:rPr>
              <w:rFonts w:hint="default" w:ascii="Times New Roman" w:hAnsi="Times New Roman" w:cs="Times New Roman"/>
              <w:highlight w:val="none"/>
            </w:rPr>
            <w:t>5.2 贯彻法律制度，规范全域管控</w:t>
          </w:r>
          <w:r>
            <w:rPr>
              <w:highlight w:val="none"/>
            </w:rPr>
            <w:tab/>
          </w:r>
          <w:r>
            <w:rPr>
              <w:highlight w:val="none"/>
            </w:rPr>
            <w:fldChar w:fldCharType="begin"/>
          </w:r>
          <w:r>
            <w:rPr>
              <w:highlight w:val="none"/>
            </w:rPr>
            <w:instrText xml:space="preserve"> PAGEREF _Toc23621 \h </w:instrText>
          </w:r>
          <w:r>
            <w:rPr>
              <w:highlight w:val="none"/>
            </w:rPr>
            <w:fldChar w:fldCharType="separate"/>
          </w:r>
          <w:r>
            <w:rPr>
              <w:highlight w:val="none"/>
            </w:rPr>
            <w:t>37</w:t>
          </w:r>
          <w:r>
            <w:rPr>
              <w:highlight w:val="none"/>
            </w:rPr>
            <w:fldChar w:fldCharType="end"/>
          </w:r>
          <w:r>
            <w:rPr>
              <w:rFonts w:hint="default" w:ascii="Times New Roman" w:hAnsi="Times New Roman" w:eastAsia="仿宋" w:cs="Times New Roman"/>
              <w:color w:val="auto"/>
              <w:szCs w:val="28"/>
              <w:highlight w:val="none"/>
            </w:rPr>
            <w:fldChar w:fldCharType="end"/>
          </w:r>
        </w:p>
        <w:p>
          <w:pPr>
            <w:pStyle w:val="13"/>
            <w:tabs>
              <w:tab w:val="right" w:leader="dot" w:pos="8306"/>
            </w:tabs>
            <w:rPr>
              <w:highlight w:val="none"/>
            </w:rPr>
          </w:pPr>
          <w:r>
            <w:rPr>
              <w:rFonts w:hint="default" w:ascii="Times New Roman" w:hAnsi="Times New Roman" w:eastAsia="仿宋" w:cs="Times New Roman"/>
              <w:color w:val="auto"/>
              <w:szCs w:val="28"/>
              <w:highlight w:val="none"/>
            </w:rPr>
            <w:fldChar w:fldCharType="begin"/>
          </w:r>
          <w:r>
            <w:rPr>
              <w:rFonts w:hint="default" w:ascii="Times New Roman" w:hAnsi="Times New Roman" w:eastAsia="仿宋" w:cs="Times New Roman"/>
              <w:szCs w:val="28"/>
              <w:highlight w:val="none"/>
            </w:rPr>
            <w:instrText xml:space="preserve"> HYPERLINK \l _Toc24789 </w:instrText>
          </w:r>
          <w:r>
            <w:rPr>
              <w:rFonts w:hint="default" w:ascii="Times New Roman" w:hAnsi="Times New Roman" w:eastAsia="仿宋" w:cs="Times New Roman"/>
              <w:szCs w:val="28"/>
              <w:highlight w:val="none"/>
            </w:rPr>
            <w:fldChar w:fldCharType="separate"/>
          </w:r>
          <w:r>
            <w:rPr>
              <w:rFonts w:hint="default" w:ascii="Times New Roman" w:hAnsi="Times New Roman" w:cs="Times New Roman"/>
              <w:highlight w:val="none"/>
            </w:rPr>
            <w:t>5.</w:t>
          </w:r>
          <w:r>
            <w:rPr>
              <w:rFonts w:hint="default" w:ascii="Times New Roman" w:hAnsi="Times New Roman" w:cs="Times New Roman"/>
              <w:highlight w:val="none"/>
              <w:lang w:val="en-US" w:eastAsia="zh-CN"/>
            </w:rPr>
            <w:t>3</w:t>
          </w:r>
          <w:r>
            <w:rPr>
              <w:rFonts w:hint="default" w:ascii="Times New Roman" w:hAnsi="Times New Roman" w:cs="Times New Roman"/>
              <w:highlight w:val="none"/>
            </w:rPr>
            <w:t xml:space="preserve"> 加大资金投入，拓宽筹资渠道</w:t>
          </w:r>
          <w:r>
            <w:rPr>
              <w:highlight w:val="none"/>
            </w:rPr>
            <w:tab/>
          </w:r>
          <w:r>
            <w:rPr>
              <w:highlight w:val="none"/>
            </w:rPr>
            <w:fldChar w:fldCharType="begin"/>
          </w:r>
          <w:r>
            <w:rPr>
              <w:highlight w:val="none"/>
            </w:rPr>
            <w:instrText xml:space="preserve"> PAGEREF _Toc24789 \h </w:instrText>
          </w:r>
          <w:r>
            <w:rPr>
              <w:highlight w:val="none"/>
            </w:rPr>
            <w:fldChar w:fldCharType="separate"/>
          </w:r>
          <w:r>
            <w:rPr>
              <w:highlight w:val="none"/>
            </w:rPr>
            <w:t>37</w:t>
          </w:r>
          <w:r>
            <w:rPr>
              <w:highlight w:val="none"/>
            </w:rPr>
            <w:fldChar w:fldCharType="end"/>
          </w:r>
          <w:r>
            <w:rPr>
              <w:rFonts w:hint="default" w:ascii="Times New Roman" w:hAnsi="Times New Roman" w:eastAsia="仿宋" w:cs="Times New Roman"/>
              <w:color w:val="auto"/>
              <w:szCs w:val="28"/>
              <w:highlight w:val="none"/>
            </w:rPr>
            <w:fldChar w:fldCharType="end"/>
          </w:r>
        </w:p>
        <w:p>
          <w:pPr>
            <w:pStyle w:val="13"/>
            <w:tabs>
              <w:tab w:val="right" w:leader="dot" w:pos="8306"/>
            </w:tabs>
            <w:rPr>
              <w:highlight w:val="none"/>
            </w:rPr>
          </w:pPr>
          <w:r>
            <w:rPr>
              <w:rFonts w:hint="default" w:ascii="Times New Roman" w:hAnsi="Times New Roman" w:eastAsia="仿宋" w:cs="Times New Roman"/>
              <w:color w:val="auto"/>
              <w:szCs w:val="28"/>
              <w:highlight w:val="none"/>
            </w:rPr>
            <w:fldChar w:fldCharType="begin"/>
          </w:r>
          <w:r>
            <w:rPr>
              <w:rFonts w:hint="default" w:ascii="Times New Roman" w:hAnsi="Times New Roman" w:eastAsia="仿宋" w:cs="Times New Roman"/>
              <w:szCs w:val="28"/>
              <w:highlight w:val="none"/>
            </w:rPr>
            <w:instrText xml:space="preserve"> HYPERLINK \l _Toc23114 </w:instrText>
          </w:r>
          <w:r>
            <w:rPr>
              <w:rFonts w:hint="default" w:ascii="Times New Roman" w:hAnsi="Times New Roman" w:eastAsia="仿宋" w:cs="Times New Roman"/>
              <w:szCs w:val="28"/>
              <w:highlight w:val="none"/>
            </w:rPr>
            <w:fldChar w:fldCharType="separate"/>
          </w:r>
          <w:r>
            <w:rPr>
              <w:rFonts w:hint="default" w:ascii="Times New Roman" w:hAnsi="Times New Roman" w:cs="Times New Roman"/>
              <w:highlight w:val="none"/>
            </w:rPr>
            <w:t>5.</w:t>
          </w:r>
          <w:r>
            <w:rPr>
              <w:rFonts w:hint="default" w:ascii="Times New Roman" w:hAnsi="Times New Roman" w:cs="Times New Roman"/>
              <w:highlight w:val="none"/>
              <w:lang w:val="en-US" w:eastAsia="zh-CN"/>
            </w:rPr>
            <w:t>4</w:t>
          </w:r>
          <w:r>
            <w:rPr>
              <w:rFonts w:hint="default" w:ascii="Times New Roman" w:hAnsi="Times New Roman" w:cs="Times New Roman"/>
              <w:highlight w:val="none"/>
            </w:rPr>
            <w:t xml:space="preserve"> 加强科技支撑，提升业务能力</w:t>
          </w:r>
          <w:r>
            <w:rPr>
              <w:highlight w:val="none"/>
            </w:rPr>
            <w:tab/>
          </w:r>
          <w:r>
            <w:rPr>
              <w:highlight w:val="none"/>
            </w:rPr>
            <w:fldChar w:fldCharType="begin"/>
          </w:r>
          <w:r>
            <w:rPr>
              <w:highlight w:val="none"/>
            </w:rPr>
            <w:instrText xml:space="preserve"> PAGEREF _Toc23114 \h </w:instrText>
          </w:r>
          <w:r>
            <w:rPr>
              <w:highlight w:val="none"/>
            </w:rPr>
            <w:fldChar w:fldCharType="separate"/>
          </w:r>
          <w:r>
            <w:rPr>
              <w:highlight w:val="none"/>
            </w:rPr>
            <w:t>38</w:t>
          </w:r>
          <w:r>
            <w:rPr>
              <w:highlight w:val="none"/>
            </w:rPr>
            <w:fldChar w:fldCharType="end"/>
          </w:r>
          <w:r>
            <w:rPr>
              <w:rFonts w:hint="default" w:ascii="Times New Roman" w:hAnsi="Times New Roman" w:eastAsia="仿宋" w:cs="Times New Roman"/>
              <w:color w:val="auto"/>
              <w:szCs w:val="28"/>
              <w:highlight w:val="none"/>
            </w:rPr>
            <w:fldChar w:fldCharType="end"/>
          </w:r>
        </w:p>
        <w:p>
          <w:pPr>
            <w:pStyle w:val="13"/>
            <w:tabs>
              <w:tab w:val="right" w:leader="dot" w:pos="8306"/>
            </w:tabs>
            <w:rPr>
              <w:highlight w:val="none"/>
            </w:rPr>
          </w:pPr>
          <w:r>
            <w:rPr>
              <w:rFonts w:hint="default" w:ascii="Times New Roman" w:hAnsi="Times New Roman" w:eastAsia="仿宋" w:cs="Times New Roman"/>
              <w:color w:val="auto"/>
              <w:szCs w:val="28"/>
              <w:highlight w:val="none"/>
            </w:rPr>
            <w:fldChar w:fldCharType="begin"/>
          </w:r>
          <w:r>
            <w:rPr>
              <w:rFonts w:hint="default" w:ascii="Times New Roman" w:hAnsi="Times New Roman" w:eastAsia="仿宋" w:cs="Times New Roman"/>
              <w:szCs w:val="28"/>
              <w:highlight w:val="none"/>
            </w:rPr>
            <w:instrText xml:space="preserve"> HYPERLINK \l _Toc2027 </w:instrText>
          </w:r>
          <w:r>
            <w:rPr>
              <w:rFonts w:hint="default" w:ascii="Times New Roman" w:hAnsi="Times New Roman" w:eastAsia="仿宋" w:cs="Times New Roman"/>
              <w:szCs w:val="28"/>
              <w:highlight w:val="none"/>
            </w:rPr>
            <w:fldChar w:fldCharType="separate"/>
          </w:r>
          <w:r>
            <w:rPr>
              <w:rFonts w:hint="default" w:ascii="Times New Roman" w:hAnsi="Times New Roman" w:cs="Times New Roman"/>
              <w:highlight w:val="none"/>
              <w:lang w:val="en-US" w:eastAsia="zh-CN"/>
            </w:rPr>
            <w:t>5.5</w:t>
          </w:r>
          <w:r>
            <w:rPr>
              <w:rFonts w:hint="default" w:ascii="Times New Roman" w:hAnsi="Times New Roman" w:cs="Times New Roman"/>
              <w:highlight w:val="none"/>
            </w:rPr>
            <w:t>严格执法监管，筑牢生态安全</w:t>
          </w:r>
          <w:r>
            <w:rPr>
              <w:highlight w:val="none"/>
            </w:rPr>
            <w:tab/>
          </w:r>
          <w:r>
            <w:rPr>
              <w:highlight w:val="none"/>
            </w:rPr>
            <w:fldChar w:fldCharType="begin"/>
          </w:r>
          <w:r>
            <w:rPr>
              <w:highlight w:val="none"/>
            </w:rPr>
            <w:instrText xml:space="preserve"> PAGEREF _Toc2027 \h </w:instrText>
          </w:r>
          <w:r>
            <w:rPr>
              <w:highlight w:val="none"/>
            </w:rPr>
            <w:fldChar w:fldCharType="separate"/>
          </w:r>
          <w:r>
            <w:rPr>
              <w:highlight w:val="none"/>
            </w:rPr>
            <w:t>38</w:t>
          </w:r>
          <w:r>
            <w:rPr>
              <w:highlight w:val="none"/>
            </w:rPr>
            <w:fldChar w:fldCharType="end"/>
          </w:r>
          <w:r>
            <w:rPr>
              <w:rFonts w:hint="default" w:ascii="Times New Roman" w:hAnsi="Times New Roman" w:eastAsia="仿宋" w:cs="Times New Roman"/>
              <w:color w:val="auto"/>
              <w:szCs w:val="28"/>
              <w:highlight w:val="none"/>
            </w:rPr>
            <w:fldChar w:fldCharType="end"/>
          </w:r>
        </w:p>
        <w:p>
          <w:pPr>
            <w:pStyle w:val="13"/>
            <w:tabs>
              <w:tab w:val="right" w:leader="dot" w:pos="8306"/>
            </w:tabs>
            <w:rPr>
              <w:highlight w:val="none"/>
            </w:rPr>
          </w:pPr>
          <w:r>
            <w:rPr>
              <w:rFonts w:hint="default" w:ascii="Times New Roman" w:hAnsi="Times New Roman" w:eastAsia="仿宋" w:cs="Times New Roman"/>
              <w:color w:val="auto"/>
              <w:szCs w:val="28"/>
              <w:highlight w:val="none"/>
            </w:rPr>
            <w:fldChar w:fldCharType="begin"/>
          </w:r>
          <w:r>
            <w:rPr>
              <w:rFonts w:hint="default" w:ascii="Times New Roman" w:hAnsi="Times New Roman" w:eastAsia="仿宋" w:cs="Times New Roman"/>
              <w:szCs w:val="28"/>
              <w:highlight w:val="none"/>
            </w:rPr>
            <w:instrText xml:space="preserve"> HYPERLINK \l _Toc25271 </w:instrText>
          </w:r>
          <w:r>
            <w:rPr>
              <w:rFonts w:hint="default" w:ascii="Times New Roman" w:hAnsi="Times New Roman" w:eastAsia="仿宋" w:cs="Times New Roman"/>
              <w:szCs w:val="28"/>
              <w:highlight w:val="none"/>
            </w:rPr>
            <w:fldChar w:fldCharType="separate"/>
          </w:r>
          <w:r>
            <w:rPr>
              <w:rFonts w:hint="default" w:ascii="Times New Roman" w:hAnsi="Times New Roman" w:cs="Times New Roman"/>
              <w:highlight w:val="none"/>
              <w:lang w:val="en-US" w:eastAsia="zh-CN"/>
            </w:rPr>
            <w:t>5.6</w:t>
          </w:r>
          <w:r>
            <w:rPr>
              <w:rFonts w:hint="default" w:ascii="Times New Roman" w:hAnsi="Times New Roman" w:cs="Times New Roman"/>
              <w:highlight w:val="none"/>
            </w:rPr>
            <w:t xml:space="preserve"> 深化宣传教育，构建全民共治格局</w:t>
          </w:r>
          <w:r>
            <w:rPr>
              <w:highlight w:val="none"/>
            </w:rPr>
            <w:tab/>
          </w:r>
          <w:r>
            <w:rPr>
              <w:highlight w:val="none"/>
            </w:rPr>
            <w:fldChar w:fldCharType="begin"/>
          </w:r>
          <w:r>
            <w:rPr>
              <w:highlight w:val="none"/>
            </w:rPr>
            <w:instrText xml:space="preserve"> PAGEREF _Toc25271 \h </w:instrText>
          </w:r>
          <w:r>
            <w:rPr>
              <w:highlight w:val="none"/>
            </w:rPr>
            <w:fldChar w:fldCharType="separate"/>
          </w:r>
          <w:r>
            <w:rPr>
              <w:highlight w:val="none"/>
            </w:rPr>
            <w:t>39</w:t>
          </w:r>
          <w:r>
            <w:rPr>
              <w:highlight w:val="none"/>
            </w:rPr>
            <w:fldChar w:fldCharType="end"/>
          </w:r>
          <w:r>
            <w:rPr>
              <w:rFonts w:hint="default" w:ascii="Times New Roman" w:hAnsi="Times New Roman" w:eastAsia="仿宋" w:cs="Times New Roman"/>
              <w:color w:val="auto"/>
              <w:szCs w:val="28"/>
              <w:highlight w:val="none"/>
            </w:rPr>
            <w:fldChar w:fldCharType="end"/>
          </w:r>
        </w:p>
        <w:p>
          <w:pPr>
            <w:pStyle w:val="13"/>
            <w:tabs>
              <w:tab w:val="right" w:leader="dot" w:pos="8306"/>
            </w:tabs>
            <w:rPr>
              <w:b/>
              <w:bCs/>
              <w:highlight w:val="none"/>
            </w:rPr>
          </w:pPr>
          <w:r>
            <w:rPr>
              <w:rFonts w:hint="default" w:ascii="Times New Roman" w:hAnsi="Times New Roman" w:eastAsia="仿宋" w:cs="Times New Roman"/>
              <w:b/>
              <w:bCs/>
              <w:color w:val="auto"/>
              <w:szCs w:val="28"/>
              <w:highlight w:val="none"/>
            </w:rPr>
            <w:fldChar w:fldCharType="begin"/>
          </w:r>
          <w:r>
            <w:rPr>
              <w:rFonts w:hint="default" w:ascii="Times New Roman" w:hAnsi="Times New Roman" w:eastAsia="仿宋" w:cs="Times New Roman"/>
              <w:b/>
              <w:bCs/>
              <w:szCs w:val="28"/>
              <w:highlight w:val="none"/>
            </w:rPr>
            <w:instrText xml:space="preserve"> HYPERLINK \l _Toc21050 </w:instrText>
          </w:r>
          <w:r>
            <w:rPr>
              <w:rFonts w:hint="default" w:ascii="Times New Roman" w:hAnsi="Times New Roman" w:eastAsia="仿宋" w:cs="Times New Roman"/>
              <w:b/>
              <w:bCs/>
              <w:szCs w:val="28"/>
              <w:highlight w:val="none"/>
            </w:rPr>
            <w:fldChar w:fldCharType="separate"/>
          </w:r>
          <w:r>
            <w:rPr>
              <w:rFonts w:hint="default" w:ascii="Times New Roman" w:hAnsi="Times New Roman" w:cs="Times New Roman"/>
              <w:b/>
              <w:bCs/>
              <w:highlight w:val="none"/>
            </w:rPr>
            <w:t>附录</w:t>
          </w:r>
          <w:r>
            <w:rPr>
              <w:b/>
              <w:bCs/>
              <w:highlight w:val="none"/>
            </w:rPr>
            <w:tab/>
          </w:r>
          <w:r>
            <w:rPr>
              <w:b/>
              <w:bCs/>
              <w:highlight w:val="none"/>
            </w:rPr>
            <w:fldChar w:fldCharType="begin"/>
          </w:r>
          <w:r>
            <w:rPr>
              <w:b/>
              <w:bCs/>
              <w:highlight w:val="none"/>
            </w:rPr>
            <w:instrText xml:space="preserve"> PAGEREF _Toc21050 \h </w:instrText>
          </w:r>
          <w:r>
            <w:rPr>
              <w:b/>
              <w:bCs/>
              <w:highlight w:val="none"/>
            </w:rPr>
            <w:fldChar w:fldCharType="separate"/>
          </w:r>
          <w:r>
            <w:rPr>
              <w:b/>
              <w:bCs/>
              <w:highlight w:val="none"/>
            </w:rPr>
            <w:t>40</w:t>
          </w:r>
          <w:r>
            <w:rPr>
              <w:b/>
              <w:bCs/>
              <w:highlight w:val="none"/>
            </w:rPr>
            <w:fldChar w:fldCharType="end"/>
          </w:r>
          <w:r>
            <w:rPr>
              <w:rFonts w:hint="default" w:ascii="Times New Roman" w:hAnsi="Times New Roman" w:eastAsia="仿宋" w:cs="Times New Roman"/>
              <w:b/>
              <w:bCs/>
              <w:color w:val="auto"/>
              <w:szCs w:val="28"/>
              <w:highlight w:val="none"/>
            </w:rPr>
            <w:fldChar w:fldCharType="end"/>
          </w:r>
        </w:p>
        <w:p>
          <w:pPr>
            <w:rPr>
              <w:rFonts w:hint="default" w:ascii="Times New Roman" w:hAnsi="Times New Roman" w:cs="Times New Roman"/>
              <w:color w:val="auto"/>
              <w:highlight w:val="none"/>
            </w:rPr>
          </w:pPr>
          <w:r>
            <w:rPr>
              <w:rFonts w:hint="default" w:ascii="Times New Roman" w:hAnsi="Times New Roman" w:eastAsia="仿宋" w:cs="Times New Roman"/>
              <w:color w:val="auto"/>
              <w:szCs w:val="28"/>
              <w:highlight w:val="none"/>
            </w:rPr>
            <w:fldChar w:fldCharType="end"/>
          </w:r>
        </w:p>
      </w:sdtContent>
    </w:sdt>
    <w:bookmarkEnd w:id="10"/>
    <w:p>
      <w:pPr>
        <w:spacing w:line="360" w:lineRule="auto"/>
        <w:rPr>
          <w:rFonts w:hint="default" w:ascii="Times New Roman" w:hAnsi="Times New Roman" w:eastAsia="仿宋" w:cs="Times New Roman"/>
          <w:b/>
          <w:color w:val="auto"/>
          <w:sz w:val="24"/>
          <w:highlight w:val="none"/>
        </w:rPr>
      </w:pPr>
      <w:bookmarkStart w:id="11" w:name="_Toc18994"/>
      <w:bookmarkStart w:id="12" w:name="_Toc20106"/>
      <w:r>
        <w:rPr>
          <w:rFonts w:hint="default" w:ascii="Times New Roman" w:hAnsi="Times New Roman" w:eastAsia="仿宋" w:cs="Times New Roman"/>
          <w:b/>
          <w:color w:val="auto"/>
          <w:sz w:val="24"/>
          <w:highlight w:val="none"/>
        </w:rPr>
        <w:t>附录:  伊吾县野生动物名录</w:t>
      </w:r>
      <w:bookmarkEnd w:id="11"/>
      <w:bookmarkEnd w:id="12"/>
    </w:p>
    <w:p>
      <w:pPr>
        <w:pStyle w:val="20"/>
        <w:jc w:val="both"/>
        <w:rPr>
          <w:rFonts w:hint="default" w:ascii="Times New Roman" w:hAnsi="Times New Roman" w:eastAsia="仿宋" w:cs="Times New Roman"/>
          <w:b/>
          <w:color w:val="auto"/>
          <w:sz w:val="24"/>
          <w:szCs w:val="24"/>
          <w:highlight w:val="none"/>
        </w:rPr>
      </w:pPr>
    </w:p>
    <w:p>
      <w:pPr>
        <w:pStyle w:val="20"/>
        <w:jc w:val="both"/>
        <w:rPr>
          <w:rFonts w:hint="default" w:ascii="Times New Roman" w:hAnsi="Times New Roman" w:eastAsia="仿宋" w:cs="Times New Roman"/>
          <w:b/>
          <w:color w:val="auto"/>
          <w:sz w:val="24"/>
          <w:szCs w:val="24"/>
          <w:highlight w:val="none"/>
        </w:rPr>
      </w:pPr>
      <w:r>
        <w:rPr>
          <w:rFonts w:hint="default" w:ascii="Times New Roman" w:hAnsi="Times New Roman" w:eastAsia="仿宋" w:cs="Times New Roman"/>
          <w:b/>
          <w:color w:val="auto"/>
          <w:sz w:val="24"/>
          <w:szCs w:val="24"/>
          <w:highlight w:val="none"/>
        </w:rPr>
        <w:t>附图:</w:t>
      </w:r>
    </w:p>
    <w:p>
      <w:pPr>
        <w:pStyle w:val="20"/>
        <w:ind w:firstLine="424" w:firstLineChars="176"/>
        <w:jc w:val="both"/>
        <w:rPr>
          <w:rFonts w:hint="default" w:ascii="Times New Roman" w:hAnsi="Times New Roman" w:eastAsia="仿宋" w:cs="Times New Roman"/>
          <w:b/>
          <w:color w:val="auto"/>
          <w:sz w:val="24"/>
          <w:szCs w:val="24"/>
          <w:highlight w:val="none"/>
        </w:rPr>
      </w:pPr>
      <w:r>
        <w:rPr>
          <w:rFonts w:hint="default" w:ascii="Times New Roman" w:hAnsi="Times New Roman" w:eastAsia="仿宋" w:cs="Times New Roman"/>
          <w:b/>
          <w:color w:val="auto"/>
          <w:sz w:val="24"/>
          <w:szCs w:val="24"/>
          <w:highlight w:val="none"/>
        </w:rPr>
        <w:t>1. 伊吾县野生动物及栖息地保护规划位置图</w:t>
      </w:r>
    </w:p>
    <w:p>
      <w:pPr>
        <w:spacing w:line="360" w:lineRule="auto"/>
        <w:ind w:firstLine="424" w:firstLineChars="176"/>
        <w:rPr>
          <w:rFonts w:hint="default" w:ascii="Times New Roman" w:hAnsi="Times New Roman" w:eastAsia="仿宋" w:cs="Times New Roman"/>
          <w:b/>
          <w:color w:val="auto"/>
          <w:sz w:val="24"/>
          <w:highlight w:val="none"/>
        </w:rPr>
      </w:pPr>
      <w:r>
        <w:rPr>
          <w:rFonts w:hint="default" w:ascii="Times New Roman" w:hAnsi="Times New Roman" w:eastAsia="仿宋" w:cs="Times New Roman"/>
          <w:b/>
          <w:color w:val="auto"/>
          <w:sz w:val="24"/>
          <w:highlight w:val="none"/>
        </w:rPr>
        <w:t>2. 伊吾县野生动物及栖息地保护规划土地利用图</w:t>
      </w:r>
    </w:p>
    <w:p>
      <w:pPr>
        <w:pStyle w:val="20"/>
        <w:ind w:firstLine="424" w:firstLineChars="176"/>
        <w:rPr>
          <w:rFonts w:hint="default" w:ascii="Times New Roman" w:hAnsi="Times New Roman" w:eastAsia="仿宋" w:cs="Times New Roman"/>
          <w:b/>
          <w:color w:val="auto"/>
          <w:sz w:val="24"/>
          <w:szCs w:val="24"/>
          <w:highlight w:val="none"/>
        </w:rPr>
      </w:pPr>
      <w:r>
        <w:rPr>
          <w:rFonts w:hint="default" w:ascii="Times New Roman" w:hAnsi="Times New Roman" w:eastAsia="仿宋" w:cs="Times New Roman"/>
          <w:b/>
          <w:color w:val="auto"/>
          <w:sz w:val="24"/>
          <w:szCs w:val="24"/>
          <w:highlight w:val="none"/>
        </w:rPr>
        <w:t>3. 伊吾县野生动物及栖息地保护规划布局图</w:t>
      </w:r>
    </w:p>
    <w:p>
      <w:pPr>
        <w:rPr>
          <w:rFonts w:hint="default" w:ascii="Times New Roman" w:hAnsi="Times New Roman" w:cs="Times New Roman"/>
          <w:b/>
          <w:bCs/>
          <w:color w:val="auto"/>
          <w:sz w:val="28"/>
          <w:szCs w:val="28"/>
          <w:highlight w:val="none"/>
        </w:rPr>
        <w:sectPr>
          <w:footerReference r:id="rId8" w:type="default"/>
          <w:pgSz w:w="11906" w:h="16838"/>
          <w:pgMar w:top="1440" w:right="1800" w:bottom="1440" w:left="1800" w:header="851" w:footer="992" w:gutter="0"/>
          <w:pgNumType w:fmt="upperRoman"/>
          <w:cols w:space="425" w:num="1"/>
          <w:docGrid w:type="lines" w:linePitch="312" w:charSpace="0"/>
        </w:sectPr>
      </w:pPr>
    </w:p>
    <w:p>
      <w:pPr>
        <w:pStyle w:val="2"/>
        <w:bidi w:val="0"/>
        <w:rPr>
          <w:rFonts w:hint="default" w:ascii="Times New Roman" w:hAnsi="Times New Roman" w:cs="Times New Roman"/>
          <w:color w:val="auto"/>
          <w:highlight w:val="none"/>
          <w:lang w:val="en-US" w:eastAsia="zh-CN"/>
        </w:rPr>
      </w:pPr>
      <w:bookmarkStart w:id="13" w:name="_Toc24400"/>
      <w:bookmarkStart w:id="14" w:name="_Toc27974"/>
      <w:bookmarkStart w:id="15" w:name="_Toc27835"/>
      <w:r>
        <w:rPr>
          <w:rFonts w:hint="default" w:ascii="Times New Roman" w:hAnsi="Times New Roman" w:cs="Times New Roman"/>
          <w:color w:val="auto"/>
          <w:highlight w:val="none"/>
        </w:rPr>
        <w:t xml:space="preserve">第一章 </w:t>
      </w:r>
      <w:bookmarkEnd w:id="13"/>
      <w:r>
        <w:rPr>
          <w:rFonts w:hint="default" w:ascii="Times New Roman" w:hAnsi="Times New Roman" w:cs="Times New Roman"/>
          <w:color w:val="auto"/>
          <w:highlight w:val="none"/>
          <w:lang w:val="en-US" w:eastAsia="zh-CN"/>
        </w:rPr>
        <w:t>现状分析</w:t>
      </w:r>
      <w:bookmarkEnd w:id="14"/>
      <w:bookmarkEnd w:id="15"/>
    </w:p>
    <w:p>
      <w:pPr>
        <w:pStyle w:val="3"/>
        <w:rPr>
          <w:rFonts w:hint="default" w:ascii="Times New Roman" w:hAnsi="Times New Roman" w:cs="Times New Roman"/>
          <w:color w:val="auto"/>
          <w:highlight w:val="none"/>
        </w:rPr>
      </w:pPr>
      <w:bookmarkStart w:id="16" w:name="_Toc14716"/>
      <w:bookmarkStart w:id="17" w:name="_Toc8468"/>
      <w:bookmarkStart w:id="18" w:name="_Toc23811"/>
      <w:r>
        <w:rPr>
          <w:rFonts w:hint="default" w:ascii="Times New Roman" w:hAnsi="Times New Roman" w:cs="Times New Roman"/>
          <w:color w:val="auto"/>
          <w:highlight w:val="none"/>
        </w:rPr>
        <w:t>1.</w:t>
      </w:r>
      <w:r>
        <w:rPr>
          <w:rFonts w:hint="default" w:ascii="Times New Roman" w:hAnsi="Times New Roman" w:cs="Times New Roman"/>
          <w:color w:val="auto"/>
          <w:highlight w:val="none"/>
          <w:lang w:val="en-US" w:eastAsia="zh-CN"/>
        </w:rPr>
        <w:t>1</w:t>
      </w:r>
      <w:r>
        <w:rPr>
          <w:rFonts w:hint="default" w:ascii="Times New Roman" w:hAnsi="Times New Roman" w:cs="Times New Roman"/>
          <w:color w:val="auto"/>
          <w:highlight w:val="none"/>
        </w:rPr>
        <w:t xml:space="preserve"> 基本概况</w:t>
      </w:r>
      <w:bookmarkEnd w:id="16"/>
      <w:bookmarkEnd w:id="17"/>
      <w:bookmarkEnd w:id="18"/>
    </w:p>
    <w:p>
      <w:pPr>
        <w:pStyle w:val="4"/>
        <w:rPr>
          <w:rFonts w:hint="default" w:ascii="Times New Roman" w:hAnsi="Times New Roman" w:cs="Times New Roman"/>
          <w:color w:val="auto"/>
          <w:highlight w:val="none"/>
        </w:rPr>
      </w:pPr>
      <w:r>
        <w:rPr>
          <w:rFonts w:hint="default" w:ascii="Times New Roman" w:hAnsi="Times New Roman" w:cs="Times New Roman"/>
          <w:color w:val="auto"/>
          <w:highlight w:val="none"/>
        </w:rPr>
        <w:t>1.</w:t>
      </w:r>
      <w:r>
        <w:rPr>
          <w:rFonts w:hint="default" w:ascii="Times New Roman" w:hAnsi="Times New Roman" w:cs="Times New Roman"/>
          <w:color w:val="auto"/>
          <w:highlight w:val="none"/>
          <w:lang w:val="en-US" w:eastAsia="zh-CN"/>
        </w:rPr>
        <w:t>1</w:t>
      </w:r>
      <w:r>
        <w:rPr>
          <w:rFonts w:hint="default" w:ascii="Times New Roman" w:hAnsi="Times New Roman" w:cs="Times New Roman"/>
          <w:color w:val="auto"/>
          <w:highlight w:val="none"/>
        </w:rPr>
        <w:t>.1自然环境</w:t>
      </w:r>
    </w:p>
    <w:p>
      <w:pPr>
        <w:pStyle w:val="5"/>
        <w:ind w:firstLine="562"/>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1.</w:t>
      </w:r>
      <w:r>
        <w:rPr>
          <w:rFonts w:hint="default" w:ascii="Times New Roman" w:hAnsi="Times New Roman" w:cs="Times New Roman"/>
          <w:color w:val="auto"/>
          <w:highlight w:val="none"/>
        </w:rPr>
        <w:t>自然地理</w:t>
      </w:r>
    </w:p>
    <w:p>
      <w:pPr>
        <w:bidi w:val="0"/>
        <w:rPr>
          <w:rFonts w:hint="default" w:ascii="Times New Roman" w:hAnsi="Times New Roman" w:eastAsia="仿宋" w:cs="Times New Roman"/>
          <w:b w:val="0"/>
          <w:color w:val="auto"/>
          <w:szCs w:val="28"/>
          <w:highlight w:val="none"/>
        </w:rPr>
      </w:pPr>
      <w:r>
        <w:rPr>
          <w:rFonts w:hint="default" w:ascii="Times New Roman" w:hAnsi="Times New Roman" w:cs="Times New Roman"/>
          <w:color w:val="auto"/>
          <w:highlight w:val="none"/>
        </w:rPr>
        <w:t>伊吾县位于新疆维吾尔自治区东北部，天山北麓东段，东北部与蒙古国交界，西部与巴里坤哈萨克自治县相邻，南部与哈密市伊州区隔山相望，喀尔里克山主峰最高达4888米，淖毛湖盆地最低海拔为260米，县城海拔为1700米。总面积19519平方公里，县城距伊州区176公里，地理坐标为东经93°35′～96°23′，北纬42°54′～44°29′，县境东西长215千米、南北宽175千米。</w:t>
      </w:r>
    </w:p>
    <w:p>
      <w:pPr>
        <w:pStyle w:val="5"/>
        <w:ind w:firstLine="562"/>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地形地貌</w:t>
      </w:r>
    </w:p>
    <w:p>
      <w:pPr>
        <w:bidi w:val="0"/>
        <w:rPr>
          <w:rFonts w:hint="default" w:ascii="Times New Roman" w:hAnsi="Times New Roman" w:eastAsia="仿宋" w:cs="Times New Roman"/>
          <w:color w:val="auto"/>
          <w:szCs w:val="28"/>
          <w:highlight w:val="none"/>
        </w:rPr>
      </w:pPr>
      <w:r>
        <w:rPr>
          <w:rFonts w:hint="default" w:ascii="Times New Roman" w:hAnsi="Times New Roman" w:cs="Times New Roman"/>
          <w:color w:val="auto"/>
          <w:highlight w:val="none"/>
        </w:rPr>
        <w:t>伊吾县地处群山环抱中，从地形上看，为南北向倾斜，由山地、盆地、谷地等地貌单元组成，基本上是“三山两盆夹三谷”。三山，即南部的东天山，其余脉横贯东西；中部为天山支脉的莫钦乌拉山；北部为阿尔泰山东段余脉，是与蒙古国为界的天然屏障。两盆是盐池盆地和淖毛湖盆地。三谷为前山谷地，吐葫芦、苇子峡谷地，下马崖谷地。县域最高处喀尔里克山北坡最高峰托木尔提峰海拔4886米，最低处为淖毛湖盆地</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在400米～500米，县城海拔1700米。</w:t>
      </w:r>
    </w:p>
    <w:p>
      <w:pPr>
        <w:pStyle w:val="5"/>
        <w:ind w:firstLine="562"/>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3.</w:t>
      </w:r>
      <w:r>
        <w:rPr>
          <w:rFonts w:hint="default" w:ascii="Times New Roman" w:hAnsi="Times New Roman" w:cs="Times New Roman"/>
          <w:color w:val="auto"/>
          <w:highlight w:val="none"/>
        </w:rPr>
        <w:t>气候</w:t>
      </w:r>
    </w:p>
    <w:p>
      <w:pPr>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伊吾县属温带大陆性干旱气候，气温变化较大，山地、盆地之间气候差异明显，东西部气温差异较大。降水量分布极不均匀。县域内最高气温43.5℃，最低气温-40℃。年降水量11.5毫米～200 毫米，年蒸发量2000毫米</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rPr>
        <w:t>4378毫米，年无霜期最长175天，最短80 天，年平均日照时数2500小时～3326小时。风、雪、洪、旱、虫灾经常发生，是自治区易灾县，系五类高寒艰苦地区。</w:t>
      </w:r>
    </w:p>
    <w:p>
      <w:pPr>
        <w:pStyle w:val="5"/>
        <w:ind w:firstLine="562"/>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水文</w:t>
      </w:r>
    </w:p>
    <w:p>
      <w:pPr>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伊吾河流按其地形和流量，可分为三条自成体系又互为影响的小水系，即喀尔里克山中部、西部和莫钦乌拉山南坡等三条水系。径流的补给来源于冰川、积雪的消融和大气降水。河流的径流变化随季节、气温、降水的变化而变化，具有不稳定、变化大、间歇性等水文特征。全县共有大小河流23条，其中常年有水的9条，季节性有水的14条。流域较长、径流量较大的有伊吾河、大小白杨沟河、吐尔干沟河、大小柳树沟河、水磨沟河、玉勒盖河等。年均总径流量1.17亿立方米，其中南山水系（包括伊吾河流域和盐池流域）年均径流量1.08亿立方米。伊吾县水资源总量为2.8617亿立方米。其中，地表水资源1.5662亿立方米，可利用量为1.2536亿立方米；地下水资源1.2955亿立方米，可利用量为0.8993亿立方米。合计水资源可利用总量为2.2亿立方米。未来北疆二期调水工程完工后，可实现外调水资源1亿立方米，可满足县域一、二、三产发展需要。</w:t>
      </w:r>
    </w:p>
    <w:p>
      <w:pPr>
        <w:pStyle w:val="5"/>
        <w:ind w:firstLine="562"/>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5.</w:t>
      </w:r>
      <w:r>
        <w:rPr>
          <w:rFonts w:hint="default" w:ascii="Times New Roman" w:hAnsi="Times New Roman" w:cs="Times New Roman"/>
          <w:color w:val="auto"/>
          <w:highlight w:val="none"/>
        </w:rPr>
        <w:t>土壤</w:t>
      </w:r>
    </w:p>
    <w:p>
      <w:pPr>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伊吾县土壤类型主要为棕钙土和淡棕钙土，土壤有机质含量</w:t>
      </w:r>
      <w:r>
        <w:rPr>
          <w:rFonts w:hint="eastAsia" w:ascii="Times New Roman" w:hAnsi="Times New Roman" w:cs="Times New Roman"/>
          <w:color w:val="auto"/>
          <w:highlight w:val="none"/>
          <w:lang w:val="en-US" w:eastAsia="zh-CN"/>
        </w:rPr>
        <w:t>1%~2%</w:t>
      </w:r>
      <w:r>
        <w:rPr>
          <w:rFonts w:hint="default" w:ascii="Times New Roman" w:hAnsi="Times New Roman" w:cs="Times New Roman"/>
          <w:color w:val="auto"/>
          <w:highlight w:val="none"/>
        </w:rPr>
        <w:t>，有机质层厚度20-30</w:t>
      </w:r>
      <w:r>
        <w:rPr>
          <w:rFonts w:hint="eastAsia" w:ascii="Times New Roman" w:hAnsi="Times New Roman" w:cs="Times New Roman"/>
          <w:color w:val="auto"/>
          <w:highlight w:val="none"/>
          <w:lang w:val="en-US" w:eastAsia="zh-CN"/>
        </w:rPr>
        <w:t>厘米</w:t>
      </w:r>
      <w:r>
        <w:rPr>
          <w:rFonts w:hint="default" w:ascii="Times New Roman" w:hAnsi="Times New Roman" w:cs="Times New Roman"/>
          <w:color w:val="auto"/>
          <w:highlight w:val="none"/>
        </w:rPr>
        <w:t>。土壤种类有6个土类、7个亚类、7个土属、18个土种。栗钙土分布在前山哈萨克族乡、盐池镇、吐葫芦乡沿天山一带；棕钙土分布在苇子峡乡、下马崖乡和吐葫芦乡的小部分地区；潮土分布在淖毛湖镇洪积扇扇缘及吐葫芦乡的沟谷底部；灰漠土分布在淖毛湖镇戈壁；草甸土分布在淖毛湖镇和盐池镇西海子一带；盐土分布在淖毛湖镇。</w:t>
      </w:r>
    </w:p>
    <w:p>
      <w:pPr>
        <w:pStyle w:val="5"/>
        <w:ind w:firstLine="562"/>
        <w:rPr>
          <w:rFonts w:hint="default" w:ascii="Times New Roman" w:hAnsi="Times New Roman" w:eastAsia="仿宋" w:cs="Times New Roman"/>
          <w:color w:val="auto"/>
          <w:highlight w:val="none"/>
          <w:lang w:eastAsia="zh-CN"/>
        </w:rPr>
      </w:pPr>
      <w:r>
        <w:rPr>
          <w:rFonts w:hint="default" w:ascii="Times New Roman" w:hAnsi="Times New Roman" w:cs="Times New Roman"/>
          <w:color w:val="auto"/>
          <w:highlight w:val="none"/>
          <w:lang w:val="en-US" w:eastAsia="zh-CN"/>
        </w:rPr>
        <w:t>6.植物</w:t>
      </w:r>
    </w:p>
    <w:p>
      <w:pPr>
        <w:ind w:left="0" w:leftChars="0" w:firstLine="560" w:firstLineChars="200"/>
        <w:rPr>
          <w:rFonts w:hint="default" w:ascii="Times New Roman" w:hAnsi="Times New Roman" w:eastAsia="仿宋" w:cs="Times New Roman"/>
          <w:color w:val="auto"/>
          <w:sz w:val="28"/>
          <w:szCs w:val="28"/>
          <w:highlight w:val="none"/>
        </w:rPr>
      </w:pPr>
      <w:r>
        <w:rPr>
          <w:rFonts w:hint="default" w:ascii="Times New Roman" w:hAnsi="Times New Roman" w:cs="Times New Roman"/>
          <w:color w:val="auto"/>
          <w:highlight w:val="none"/>
          <w:lang w:val="en-US" w:eastAsia="zh-CN"/>
        </w:rPr>
        <w:t>伊吾县天然植被资源丰富，其中分布的乔木主要有西伯利亚落叶松、天山云杉、密叶杨、天山桦、山柳、胡杨等，人工种植的有杨、榆、沙枣、柳树、杏等。灌木主要有蔷薇、锦鸡儿、绣线菊、柽柳、梭梭、膜翅麻黄、琵琶柴、短叶假木贼、白刺、铃铛刺等。草本植物主要有沙生针茅、戈壁针茅、骆驼刺、芦苇、芨芨草、萎陵菜、火绒草、沙葱等。</w:t>
      </w:r>
    </w:p>
    <w:p>
      <w:pPr>
        <w:pStyle w:val="5"/>
        <w:ind w:firstLine="562"/>
        <w:rPr>
          <w:rFonts w:hint="default" w:ascii="Times New Roman" w:hAnsi="Times New Roman" w:eastAsia="仿宋" w:cs="Times New Roman"/>
          <w:color w:val="auto"/>
          <w:highlight w:val="none"/>
          <w:lang w:eastAsia="zh-CN"/>
        </w:rPr>
      </w:pPr>
      <w:r>
        <w:rPr>
          <w:rFonts w:hint="default" w:ascii="Times New Roman" w:hAnsi="Times New Roman" w:cs="Times New Roman"/>
          <w:color w:val="auto"/>
          <w:highlight w:val="none"/>
          <w:lang w:val="en-US" w:eastAsia="zh-CN"/>
        </w:rPr>
        <w:t>7.动物</w:t>
      </w:r>
    </w:p>
    <w:p>
      <w:pPr>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伊吾县分布的野生动物26目53科110属145种。其中：哺乳类7目18科38属42种；鸟类17目32科69属100种；其他2目3科3属3种。国家保护野生动物38种，其中国家一级保护野生动物8种，为野骆驼、雪豹、蒙古野驴、秃鹫、金雕、胡兀鹫、黑鹳、猎隼；国家二级保护野生动物31种，为狼、赤狐、野猫、猞猁、兔狲、石貂、棕熊、北山羊、鹅喉羚、盘羊、马鹿、雀鹰、大鵟、棕尾鵟、兀鹫、高山兀鹫、靴隼雕、黑鸢、大天鹅、黑浮鸥、白腰杓鹬、游隼、燕隼、红隼、暗腹雪鸡、灰鹤、蓑羽鹤、云雀、黑尾地鸦、纵纹腹小鸮、阿波罗绢蝶。</w:t>
      </w:r>
    </w:p>
    <w:p>
      <w:pPr>
        <w:kinsoku/>
        <w:overflowPunct/>
        <w:autoSpaceDE/>
        <w:autoSpaceDN/>
        <w:bidi w:val="0"/>
        <w:ind w:firstLine="420"/>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lang w:val="en-US" w:eastAsia="zh-CN"/>
        </w:rPr>
        <w:t>2024年8月，中国林业科学研究院主持承担的第三次新疆科考项目—新疆自然保护地调查与国家公园潜力区科学考察项目团队在野外科考工作中首次发现新疆伊吾县有戈壁熊分布。</w:t>
      </w:r>
    </w:p>
    <w:p>
      <w:pPr>
        <w:pStyle w:val="5"/>
        <w:ind w:firstLine="562"/>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8.</w:t>
      </w:r>
      <w:r>
        <w:rPr>
          <w:rFonts w:hint="default" w:ascii="Times New Roman" w:hAnsi="Times New Roman" w:cs="Times New Roman"/>
          <w:color w:val="auto"/>
          <w:highlight w:val="none"/>
        </w:rPr>
        <w:t>矿产</w:t>
      </w:r>
    </w:p>
    <w:p>
      <w:pPr>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伊吾县已探明矿产资源有铁、铜、金、煤、钼、石油、芒硝、花岗岩等28种，已开发利用的有石油、铁、煤、金等，有四十余处矿产地，为工业发展提供了物质保障。伊吾县煤炭资源储量大、品种多、易开采，具有低硫、低磷、低灰粉、高发热量等特点，低温干馏焦油产率8.2%</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rPr>
        <w:t>19.11%，富油、特富油煤约占总资源量的90%以上，是优良的工业、低温热解及煤化工用煤。已探明煤炭资源储量240亿吨，主要分布于淖毛湖矿区。矿区规划面积为1200平方公里，规划勘查区面积为124.27平方公里。</w:t>
      </w:r>
    </w:p>
    <w:p>
      <w:pPr>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伊吾县铁矿资源十分丰富，现有铁4个，年产量超过40万吨，预测储量800万吨以上，属低硫富磁铁矿，平均品位达53%以上；伊吾县已发现金、钼、锰、铜等有色金属矿产资源，金矿探明储量4.8吨（金属量），平均品位近4g/t，属蚀变岩型金矿，易开采；伊吾县锰矿预测储量30万吨以上，地表品位达35%，矿化带东西长近8公里，宽约1公里；伊吾县钼、铜等矿产资源正在进一步做地质勘查工作；伊吾县的石油主要分布在牛东、马北、苇西山等三个含油区块中，石油总资源量2.5亿吨。</w:t>
      </w:r>
    </w:p>
    <w:p>
      <w:pPr>
        <w:pStyle w:val="4"/>
        <w:rPr>
          <w:rFonts w:hint="default" w:ascii="Times New Roman" w:hAnsi="Times New Roman" w:cs="Times New Roman"/>
          <w:color w:val="auto"/>
          <w:highlight w:val="none"/>
        </w:rPr>
      </w:pPr>
      <w:r>
        <w:rPr>
          <w:rFonts w:hint="default" w:ascii="Times New Roman" w:hAnsi="Times New Roman" w:cs="Times New Roman"/>
          <w:color w:val="auto"/>
          <w:highlight w:val="none"/>
        </w:rPr>
        <w:t>1.2.2社会经济</w:t>
      </w:r>
    </w:p>
    <w:p>
      <w:pPr>
        <w:pStyle w:val="5"/>
        <w:ind w:firstLine="562"/>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1.</w:t>
      </w:r>
      <w:r>
        <w:rPr>
          <w:rFonts w:hint="default" w:ascii="Times New Roman" w:hAnsi="Times New Roman" w:cs="Times New Roman"/>
          <w:color w:val="auto"/>
          <w:highlight w:val="none"/>
        </w:rPr>
        <w:t>行政区划</w:t>
      </w:r>
    </w:p>
    <w:p>
      <w:pPr>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伊吾县辖4乡（苇子峡乡、下马崖乡、吐葫芦乡、前山哈萨克民族乡）、3镇（伊吾镇、淖毛湖镇、盐池镇）、1个牧民搬迁开发区、1个自治区级工业园区、20个行政村、4个城镇社区、2个自然村。</w:t>
      </w:r>
    </w:p>
    <w:p>
      <w:pPr>
        <w:pStyle w:val="5"/>
        <w:ind w:firstLine="562"/>
        <w:rPr>
          <w:rFonts w:hint="default" w:ascii="Times New Roman" w:hAnsi="Times New Roman" w:cs="Times New Roman"/>
          <w:color w:val="auto"/>
          <w:highlight w:val="none"/>
        </w:rPr>
      </w:pPr>
      <w:bookmarkStart w:id="19" w:name="_Toc112078325"/>
      <w:bookmarkStart w:id="20" w:name="_Toc8145"/>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经济状况</w:t>
      </w:r>
      <w:bookmarkEnd w:id="19"/>
      <w:bookmarkEnd w:id="20"/>
    </w:p>
    <w:p>
      <w:pPr>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024年伊吾县地区生产总值276.38亿元， 同比增长16.6% ，其中：第一产业6.82亿元</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占比2.5%；第二产业238.32亿元</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占比86.2%，工业增加值 225.6亿元；第三产业 31.24亿元</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占比11.3% 。三次产业结构比为2.5:86.2:11.</w:t>
      </w:r>
      <w:r>
        <w:rPr>
          <w:rFonts w:hint="default" w:ascii="Times New Roman" w:hAnsi="Times New Roman" w:cs="Times New Roman"/>
          <w:color w:val="auto"/>
          <w:highlight w:val="none"/>
          <w:lang w:val="en-US" w:eastAsia="zh-CN"/>
        </w:rPr>
        <w:t>3。</w:t>
      </w:r>
      <w:r>
        <w:rPr>
          <w:rFonts w:hint="default" w:ascii="Times New Roman" w:hAnsi="Times New Roman" w:cs="Times New Roman"/>
          <w:color w:val="auto"/>
          <w:highlight w:val="none"/>
        </w:rPr>
        <w:t>人均 GDP131万元（常住人口2.11万人）</w:t>
      </w:r>
      <w:r>
        <w:rPr>
          <w:rFonts w:hint="default" w:ascii="Times New Roman" w:hAnsi="Times New Roman" w:cs="Times New Roman"/>
          <w:color w:val="auto"/>
          <w:highlight w:val="none"/>
          <w:lang w:eastAsia="zh-CN"/>
        </w:rPr>
        <w:t>。</w:t>
      </w:r>
    </w:p>
    <w:p>
      <w:pPr>
        <w:pStyle w:val="5"/>
        <w:ind w:firstLine="562"/>
        <w:rPr>
          <w:rFonts w:hint="default" w:ascii="Times New Roman" w:hAnsi="Times New Roman" w:cs="Times New Roman"/>
          <w:color w:val="auto"/>
          <w:highlight w:val="none"/>
        </w:rPr>
      </w:pPr>
      <w:bookmarkStart w:id="21" w:name="_Toc8332"/>
      <w:bookmarkStart w:id="22" w:name="_Toc112078326"/>
      <w:r>
        <w:rPr>
          <w:rFonts w:hint="default" w:ascii="Times New Roman" w:hAnsi="Times New Roman" w:cs="Times New Roman"/>
          <w:color w:val="auto"/>
          <w:highlight w:val="none"/>
          <w:lang w:val="en-US" w:eastAsia="zh-CN"/>
        </w:rPr>
        <w:t>3.</w:t>
      </w:r>
      <w:r>
        <w:rPr>
          <w:rFonts w:hint="default" w:ascii="Times New Roman" w:hAnsi="Times New Roman" w:cs="Times New Roman"/>
          <w:color w:val="auto"/>
          <w:highlight w:val="none"/>
        </w:rPr>
        <w:t>交通现状</w:t>
      </w:r>
      <w:bookmarkEnd w:id="21"/>
      <w:bookmarkEnd w:id="22"/>
    </w:p>
    <w:p>
      <w:pPr>
        <w:bidi w:val="0"/>
        <w:rPr>
          <w:rFonts w:hint="default" w:ascii="Times New Roman" w:hAnsi="Times New Roman" w:eastAsia="仿宋" w:cs="Times New Roman"/>
          <w:color w:val="auto"/>
          <w:szCs w:val="28"/>
          <w:highlight w:val="none"/>
        </w:rPr>
      </w:pPr>
      <w:r>
        <w:rPr>
          <w:rFonts w:hint="default" w:ascii="Times New Roman" w:hAnsi="Times New Roman" w:cs="Times New Roman"/>
          <w:color w:val="auto"/>
          <w:highlight w:val="none"/>
        </w:rPr>
        <w:t>2025年公路通车里程1874.58公里（含兵团及企业专用线）。其中，高速公路191公里（G7京新高速）、国道222.2公里、省道15.4公里、县道66.27公里、乡道332.49公里、村道402.75公里、专用道路64.87公里。</w:t>
      </w:r>
    </w:p>
    <w:p>
      <w:pPr>
        <w:pStyle w:val="5"/>
        <w:ind w:firstLine="562"/>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土地利用</w:t>
      </w:r>
    </w:p>
    <w:p>
      <w:pPr>
        <w:kinsoku/>
        <w:overflowPunct/>
        <w:autoSpaceDE/>
        <w:autoSpaceDN/>
        <w:bidi w:val="0"/>
        <w:ind w:firstLine="420"/>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lang w:val="en-US" w:eastAsia="zh-CN"/>
        </w:rPr>
        <w:t>根据2024年最新国土调查数据，伊吾县行政区域国土面积约19519平方公里，其中湿地面积82.74平方公里，耕地面积78.52平方公里，种植园用地9</w:t>
      </w:r>
      <w:r>
        <w:rPr>
          <w:rFonts w:hint="default" w:ascii="Times New Roman" w:hAnsi="Times New Roman" w:cs="Times New Roman"/>
          <w:color w:val="auto"/>
          <w:sz w:val="28"/>
          <w:szCs w:val="28"/>
          <w:highlight w:val="none"/>
          <w:lang w:val="en-US" w:eastAsia="zh-CN"/>
        </w:rPr>
        <w:t>.</w:t>
      </w:r>
      <w:r>
        <w:rPr>
          <w:rFonts w:hint="default" w:ascii="Times New Roman" w:hAnsi="Times New Roman" w:eastAsia="仿宋" w:cs="Times New Roman"/>
          <w:color w:val="auto"/>
          <w:sz w:val="28"/>
          <w:szCs w:val="28"/>
          <w:highlight w:val="none"/>
          <w:lang w:val="en-US" w:eastAsia="zh-CN"/>
        </w:rPr>
        <w:t xml:space="preserve">59平方公里，林地面积1530.82平方公里，草地面积5348平方公里，城镇村及工矿用地面积87.82平方公里，交通运输用地48.32平方公里，水工建筑用地面积4.66平方公里，水域及水利设施用地85.76平方公里，其他土地12253.48 平方公里。                  </w:t>
      </w:r>
    </w:p>
    <w:p>
      <w:pPr>
        <w:kinsoku/>
        <w:overflowPunct/>
        <w:autoSpaceDE/>
        <w:autoSpaceDN/>
        <w:bidi w:val="0"/>
        <w:ind w:firstLine="420"/>
        <w:rPr>
          <w:rFonts w:hint="default" w:ascii="Times New Roman" w:hAnsi="Times New Roman" w:cs="Times New Roman"/>
          <w:color w:val="auto"/>
          <w:highlight w:val="none"/>
          <w:lang w:val="en-US" w:eastAsia="zh-CN"/>
        </w:rPr>
      </w:pPr>
      <w:r>
        <w:rPr>
          <w:rFonts w:hint="default" w:ascii="Times New Roman" w:hAnsi="Times New Roman" w:eastAsia="仿宋" w:cs="Times New Roman"/>
          <w:color w:val="auto"/>
          <w:sz w:val="28"/>
          <w:szCs w:val="28"/>
          <w:highlight w:val="none"/>
          <w:lang w:val="en-US" w:eastAsia="zh-CN"/>
        </w:rPr>
        <w:t>伊吾县森林覆盖率为6</w:t>
      </w:r>
      <w:r>
        <w:rPr>
          <w:rFonts w:hint="default" w:ascii="Times New Roman" w:hAnsi="Times New Roman" w:cs="Times New Roman"/>
          <w:color w:val="auto"/>
          <w:sz w:val="28"/>
          <w:szCs w:val="28"/>
          <w:highlight w:val="none"/>
          <w:lang w:val="en-US" w:eastAsia="zh-CN"/>
        </w:rPr>
        <w:t>.</w:t>
      </w:r>
      <w:r>
        <w:rPr>
          <w:rFonts w:hint="default" w:ascii="Times New Roman" w:hAnsi="Times New Roman" w:eastAsia="仿宋" w:cs="Times New Roman"/>
          <w:color w:val="auto"/>
          <w:sz w:val="28"/>
          <w:szCs w:val="28"/>
          <w:highlight w:val="none"/>
          <w:lang w:val="en-US" w:eastAsia="zh-CN"/>
        </w:rPr>
        <w:t>8%，森林蓄积量270968.2立方米，主要由县城</w:t>
      </w:r>
      <w:r>
        <w:rPr>
          <w:rFonts w:hint="eastAsia" w:ascii="Times New Roman" w:hAnsi="Times New Roman" w:cs="Times New Roman"/>
          <w:color w:val="auto"/>
          <w:sz w:val="28"/>
          <w:szCs w:val="28"/>
          <w:highlight w:val="none"/>
          <w:lang w:val="en-US" w:eastAsia="zh-CN"/>
        </w:rPr>
        <w:t>背靠的</w:t>
      </w:r>
      <w:r>
        <w:rPr>
          <w:rFonts w:hint="default" w:ascii="Times New Roman" w:hAnsi="Times New Roman" w:eastAsia="仿宋" w:cs="Times New Roman"/>
          <w:color w:val="auto"/>
          <w:sz w:val="28"/>
          <w:szCs w:val="28"/>
          <w:highlight w:val="none"/>
          <w:lang w:val="en-US" w:eastAsia="zh-CN"/>
        </w:rPr>
        <w:t>淖毛湖天然胡杨林，喀尔里克山下河谷林和人工林三大部分组成。伊吾县天然草原面积794万亩，草原综合植被覆盖度为29.04%，实施草畜平衡442.67万亩，新一轮草原生态补奖政策核定草原禁牧补助面积305万亩。</w:t>
      </w:r>
    </w:p>
    <w:p>
      <w:pPr>
        <w:pStyle w:val="5"/>
        <w:ind w:firstLine="562"/>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5.</w:t>
      </w:r>
      <w:r>
        <w:rPr>
          <w:rFonts w:hint="default" w:ascii="Times New Roman" w:hAnsi="Times New Roman" w:cs="Times New Roman"/>
          <w:color w:val="auto"/>
          <w:highlight w:val="none"/>
        </w:rPr>
        <w:t>自然保护地</w:t>
      </w:r>
    </w:p>
    <w:p>
      <w:pPr>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伊吾县共涉及</w:t>
      </w:r>
      <w:r>
        <w:rPr>
          <w:rFonts w:hint="eastAsia" w:ascii="Times New Roman" w:hAnsi="Times New Roman" w:cs="Times New Roman"/>
          <w:color w:val="auto"/>
          <w:highlight w:val="none"/>
          <w:lang w:val="en-US" w:eastAsia="zh-CN"/>
        </w:rPr>
        <w:t>1</w:t>
      </w:r>
      <w:r>
        <w:rPr>
          <w:rFonts w:hint="default" w:ascii="Times New Roman" w:hAnsi="Times New Roman" w:cs="Times New Roman"/>
          <w:color w:val="auto"/>
          <w:highlight w:val="none"/>
        </w:rPr>
        <w:t>处自然保护地，</w:t>
      </w:r>
      <w:r>
        <w:rPr>
          <w:rFonts w:hint="eastAsia" w:ascii="Times New Roman" w:hAnsi="Times New Roman" w:cs="Times New Roman"/>
          <w:color w:val="auto"/>
          <w:highlight w:val="none"/>
          <w:lang w:val="en-US" w:eastAsia="zh-CN"/>
        </w:rPr>
        <w:t>为</w:t>
      </w:r>
      <w:r>
        <w:rPr>
          <w:rFonts w:hint="eastAsia" w:ascii="Times New Roman" w:hAnsi="Times New Roman" w:cs="Times New Roman"/>
          <w:color w:val="auto"/>
          <w:highlight w:val="none"/>
        </w:rPr>
        <w:t>新疆伊吾胡杨林国家沙漠自然公园</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面积7830.43公顷，约占伊吾县总面积的</w:t>
      </w:r>
      <w:r>
        <w:rPr>
          <w:rFonts w:hint="eastAsia" w:ascii="Times New Roman" w:hAnsi="Times New Roman" w:cs="Times New Roman"/>
          <w:color w:val="auto"/>
          <w:highlight w:val="none"/>
          <w:lang w:val="en-US" w:eastAsia="zh-CN"/>
        </w:rPr>
        <w:t>0.40</w:t>
      </w:r>
      <w:r>
        <w:rPr>
          <w:rFonts w:hint="default" w:ascii="Times New Roman" w:hAnsi="Times New Roman" w:cs="Times New Roman"/>
          <w:color w:val="auto"/>
          <w:highlight w:val="none"/>
        </w:rPr>
        <w:t>%</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 xml:space="preserve"> </w:t>
      </w:r>
      <w:r>
        <w:rPr>
          <w:rFonts w:hint="default" w:ascii="Times New Roman" w:hAnsi="Times New Roman" w:cs="Times New Roman"/>
          <w:color w:val="auto"/>
          <w:highlight w:val="none"/>
        </w:rPr>
        <w:t>详见表1-1。</w:t>
      </w:r>
    </w:p>
    <w:p>
      <w:pPr>
        <w:ind w:left="0" w:leftChars="0" w:firstLine="0" w:firstLineChars="0"/>
        <w:jc w:val="center"/>
        <w:rPr>
          <w:rFonts w:hint="default" w:ascii="Times New Roman" w:hAnsi="Times New Roman" w:eastAsia="仿宋" w:cs="Times New Roman"/>
          <w:color w:val="auto"/>
          <w:sz w:val="28"/>
          <w:szCs w:val="28"/>
          <w:highlight w:val="none"/>
        </w:rPr>
      </w:pPr>
      <w:r>
        <w:rPr>
          <w:rFonts w:hint="default" w:ascii="Times New Roman" w:hAnsi="Times New Roman" w:cs="Times New Roman"/>
          <w:b/>
          <w:bCs/>
          <w:color w:val="auto"/>
          <w:sz w:val="28"/>
          <w:szCs w:val="28"/>
          <w:highlight w:val="none"/>
          <w:lang w:val="en-US" w:eastAsia="zh-CN"/>
        </w:rPr>
        <w:t xml:space="preserve">      </w:t>
      </w:r>
      <w:r>
        <w:rPr>
          <w:rFonts w:hint="default" w:ascii="Times New Roman" w:hAnsi="Times New Roman" w:eastAsia="仿宋" w:cs="Times New Roman"/>
          <w:b/>
          <w:bCs/>
          <w:color w:val="auto"/>
          <w:sz w:val="28"/>
          <w:szCs w:val="28"/>
          <w:highlight w:val="none"/>
        </w:rPr>
        <w:t>伊吾县自然保护地基本情况表</w:t>
      </w:r>
    </w:p>
    <w:p>
      <w:pPr>
        <w:keepNext w:val="0"/>
        <w:keepLines w:val="0"/>
        <w:pageBreakBefore w:val="0"/>
        <w:kinsoku/>
        <w:wordWrap/>
        <w:overflowPunct/>
        <w:topLinePunct w:val="0"/>
        <w:bidi w:val="0"/>
        <w:adjustRightInd/>
        <w:snapToGrid/>
        <w:spacing w:line="400" w:lineRule="exact"/>
        <w:ind w:left="0" w:leftChars="0" w:firstLine="0" w:firstLineChars="0"/>
        <w:rPr>
          <w:rFonts w:hint="default" w:ascii="Times New Roman" w:hAnsi="Times New Roman" w:cs="Times New Roman"/>
          <w:color w:val="auto"/>
          <w:sz w:val="28"/>
          <w:szCs w:val="28"/>
          <w:highlight w:val="none"/>
          <w:lang w:val="en-US" w:eastAsia="zh-CN"/>
        </w:rPr>
      </w:pPr>
      <w:r>
        <w:rPr>
          <w:rFonts w:hint="default" w:ascii="Times New Roman" w:hAnsi="Times New Roman" w:cs="Times New Roman"/>
          <w:color w:val="auto"/>
          <w:sz w:val="28"/>
          <w:szCs w:val="28"/>
          <w:highlight w:val="none"/>
          <w:lang w:val="en-US" w:eastAsia="zh-CN"/>
        </w:rPr>
        <w:t xml:space="preserve">表1-1                                            </w:t>
      </w:r>
    </w:p>
    <w:tbl>
      <w:tblPr>
        <w:tblStyle w:val="16"/>
        <w:tblW w:w="9549" w:type="dxa"/>
        <w:tblInd w:w="-24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21"/>
        <w:gridCol w:w="3971"/>
        <w:gridCol w:w="1444"/>
        <w:gridCol w:w="1224"/>
        <w:gridCol w:w="1417"/>
        <w:gridCol w:w="10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spacing w:line="400" w:lineRule="exact"/>
              <w:ind w:left="0" w:leftChars="0" w:firstLine="0" w:firstLineChars="0"/>
              <w:jc w:val="center"/>
              <w:textAlignment w:val="center"/>
              <w:rPr>
                <w:rFonts w:hint="default" w:ascii="Times New Roman" w:hAnsi="Times New Roman" w:eastAsia="仿宋" w:cs="Times New Roman"/>
                <w:b/>
                <w:bCs/>
                <w:i w:val="0"/>
                <w:iCs w:val="0"/>
                <w:color w:val="auto"/>
                <w:sz w:val="24"/>
                <w:szCs w:val="24"/>
                <w:highlight w:val="none"/>
                <w:u w:val="none"/>
              </w:rPr>
            </w:pPr>
            <w:r>
              <w:rPr>
                <w:rFonts w:hint="default" w:ascii="Times New Roman" w:hAnsi="Times New Roman" w:eastAsia="仿宋" w:cs="Times New Roman"/>
                <w:b/>
                <w:bCs/>
                <w:i w:val="0"/>
                <w:iCs w:val="0"/>
                <w:color w:val="auto"/>
                <w:kern w:val="0"/>
                <w:sz w:val="24"/>
                <w:szCs w:val="24"/>
                <w:highlight w:val="none"/>
                <w:u w:val="none"/>
                <w:lang w:val="en-US" w:eastAsia="zh-CN" w:bidi="ar"/>
              </w:rPr>
              <w:t>序号</w:t>
            </w:r>
          </w:p>
        </w:tc>
        <w:tc>
          <w:tcPr>
            <w:tcW w:w="3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spacing w:line="400" w:lineRule="exact"/>
              <w:ind w:left="0" w:leftChars="0" w:firstLine="0" w:firstLineChars="0"/>
              <w:jc w:val="center"/>
              <w:textAlignment w:val="center"/>
              <w:rPr>
                <w:rFonts w:hint="default" w:ascii="Times New Roman" w:hAnsi="Times New Roman" w:eastAsia="仿宋" w:cs="Times New Roman"/>
                <w:b/>
                <w:bCs/>
                <w:i w:val="0"/>
                <w:iCs w:val="0"/>
                <w:color w:val="auto"/>
                <w:sz w:val="24"/>
                <w:szCs w:val="24"/>
                <w:highlight w:val="none"/>
                <w:u w:val="none"/>
              </w:rPr>
            </w:pPr>
            <w:r>
              <w:rPr>
                <w:rFonts w:hint="default" w:ascii="Times New Roman" w:hAnsi="Times New Roman" w:eastAsia="仿宋" w:cs="Times New Roman"/>
                <w:b/>
                <w:bCs/>
                <w:i w:val="0"/>
                <w:iCs w:val="0"/>
                <w:color w:val="auto"/>
                <w:kern w:val="0"/>
                <w:sz w:val="24"/>
                <w:szCs w:val="24"/>
                <w:highlight w:val="none"/>
                <w:u w:val="none"/>
                <w:lang w:val="en-US" w:eastAsia="zh-CN" w:bidi="ar"/>
              </w:rPr>
              <w:t>保护地名称</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spacing w:line="400" w:lineRule="exact"/>
              <w:ind w:left="0" w:leftChars="0" w:firstLine="0" w:firstLineChars="0"/>
              <w:jc w:val="center"/>
              <w:textAlignment w:val="center"/>
              <w:rPr>
                <w:rFonts w:hint="default" w:ascii="Times New Roman" w:hAnsi="Times New Roman" w:eastAsia="仿宋" w:cs="Times New Roman"/>
                <w:b/>
                <w:bCs/>
                <w:i w:val="0"/>
                <w:iCs w:val="0"/>
                <w:color w:val="auto"/>
                <w:sz w:val="24"/>
                <w:szCs w:val="24"/>
                <w:highlight w:val="none"/>
                <w:u w:val="none"/>
              </w:rPr>
            </w:pPr>
            <w:r>
              <w:rPr>
                <w:rFonts w:hint="default" w:ascii="Times New Roman" w:hAnsi="Times New Roman" w:eastAsia="仿宋" w:cs="Times New Roman"/>
                <w:b/>
                <w:bCs/>
                <w:i w:val="0"/>
                <w:iCs w:val="0"/>
                <w:color w:val="auto"/>
                <w:kern w:val="0"/>
                <w:sz w:val="24"/>
                <w:szCs w:val="24"/>
                <w:highlight w:val="none"/>
                <w:u w:val="none"/>
                <w:lang w:val="en-US" w:eastAsia="zh-CN" w:bidi="ar"/>
              </w:rPr>
              <w:t>保护地范围所在行政区</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snapToGrid/>
              <w:spacing w:line="400" w:lineRule="exact"/>
              <w:ind w:left="0" w:leftChars="0" w:firstLine="0" w:firstLineChars="0"/>
              <w:jc w:val="center"/>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r>
              <w:rPr>
                <w:rFonts w:hint="default" w:ascii="Times New Roman" w:hAnsi="Times New Roman" w:eastAsia="仿宋" w:cs="Times New Roman"/>
                <w:b/>
                <w:bCs/>
                <w:i w:val="0"/>
                <w:iCs w:val="0"/>
                <w:color w:val="auto"/>
                <w:kern w:val="0"/>
                <w:sz w:val="24"/>
                <w:szCs w:val="24"/>
                <w:highlight w:val="none"/>
                <w:u w:val="none"/>
                <w:lang w:val="en-US" w:eastAsia="zh-CN" w:bidi="ar"/>
              </w:rPr>
              <w:t>面积</w:t>
            </w:r>
          </w:p>
          <w:p>
            <w:pPr>
              <w:keepNext w:val="0"/>
              <w:keepLines w:val="0"/>
              <w:pageBreakBefore w:val="0"/>
              <w:widowControl/>
              <w:suppressLineNumbers w:val="0"/>
              <w:kinsoku/>
              <w:wordWrap/>
              <w:overflowPunct/>
              <w:topLinePunct w:val="0"/>
              <w:autoSpaceDE w:val="0"/>
              <w:autoSpaceDN w:val="0"/>
              <w:bidi w:val="0"/>
              <w:adjustRightInd/>
              <w:snapToGrid/>
              <w:spacing w:line="400" w:lineRule="exact"/>
              <w:ind w:left="0" w:leftChars="0" w:firstLine="0" w:firstLineChars="0"/>
              <w:jc w:val="center"/>
              <w:textAlignment w:val="center"/>
              <w:rPr>
                <w:rFonts w:hint="default" w:ascii="Times New Roman" w:hAnsi="Times New Roman" w:eastAsia="仿宋" w:cs="Times New Roman"/>
                <w:b/>
                <w:bCs/>
                <w:i w:val="0"/>
                <w:iCs w:val="0"/>
                <w:color w:val="auto"/>
                <w:sz w:val="24"/>
                <w:szCs w:val="24"/>
                <w:highlight w:val="none"/>
                <w:u w:val="none"/>
              </w:rPr>
            </w:pPr>
            <w:r>
              <w:rPr>
                <w:rFonts w:hint="default" w:ascii="Times New Roman" w:hAnsi="Times New Roman" w:eastAsia="仿宋" w:cs="Times New Roman"/>
                <w:b/>
                <w:bCs/>
                <w:i w:val="0"/>
                <w:iCs w:val="0"/>
                <w:color w:val="auto"/>
                <w:kern w:val="0"/>
                <w:sz w:val="24"/>
                <w:szCs w:val="24"/>
                <w:highlight w:val="none"/>
                <w:u w:val="none"/>
                <w:lang w:val="en-US" w:eastAsia="zh-CN" w:bidi="ar"/>
              </w:rPr>
              <w:t>（公顷）</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spacing w:line="400" w:lineRule="exact"/>
              <w:ind w:left="0" w:leftChars="0" w:firstLine="0" w:firstLineChars="0"/>
              <w:jc w:val="center"/>
              <w:textAlignment w:val="center"/>
              <w:rPr>
                <w:rFonts w:hint="default" w:ascii="Times New Roman" w:hAnsi="Times New Roman" w:eastAsia="仿宋" w:cs="Times New Roman"/>
                <w:b/>
                <w:bCs/>
                <w:i w:val="0"/>
                <w:iCs w:val="0"/>
                <w:color w:val="auto"/>
                <w:kern w:val="0"/>
                <w:sz w:val="24"/>
                <w:szCs w:val="24"/>
                <w:highlight w:val="none"/>
                <w:u w:val="none"/>
                <w:lang w:val="en-US" w:eastAsia="zh-CN" w:bidi="ar"/>
              </w:rPr>
            </w:pPr>
            <w:r>
              <w:rPr>
                <w:rFonts w:hint="default" w:ascii="Times New Roman" w:hAnsi="Times New Roman" w:eastAsia="仿宋" w:cs="Times New Roman"/>
                <w:b/>
                <w:bCs/>
                <w:i w:val="0"/>
                <w:iCs w:val="0"/>
                <w:color w:val="auto"/>
                <w:kern w:val="0"/>
                <w:sz w:val="24"/>
                <w:szCs w:val="24"/>
                <w:highlight w:val="none"/>
                <w:u w:val="none"/>
                <w:lang w:val="en-US" w:eastAsia="zh-CN" w:bidi="ar"/>
              </w:rPr>
              <w:t>保护地</w:t>
            </w:r>
          </w:p>
          <w:p>
            <w:pPr>
              <w:keepNext w:val="0"/>
              <w:keepLines w:val="0"/>
              <w:pageBreakBefore w:val="0"/>
              <w:widowControl/>
              <w:suppressLineNumbers w:val="0"/>
              <w:kinsoku/>
              <w:wordWrap/>
              <w:overflowPunct/>
              <w:topLinePunct w:val="0"/>
              <w:autoSpaceDE w:val="0"/>
              <w:autoSpaceDN w:val="0"/>
              <w:bidi w:val="0"/>
              <w:adjustRightInd/>
              <w:snapToGrid/>
              <w:spacing w:line="400" w:lineRule="exact"/>
              <w:ind w:left="0" w:leftChars="0" w:firstLine="0" w:firstLineChars="0"/>
              <w:jc w:val="center"/>
              <w:textAlignment w:val="center"/>
              <w:rPr>
                <w:rFonts w:hint="default" w:ascii="Times New Roman" w:hAnsi="Times New Roman" w:eastAsia="仿宋" w:cs="Times New Roman"/>
                <w:b/>
                <w:bCs/>
                <w:i w:val="0"/>
                <w:iCs w:val="0"/>
                <w:color w:val="auto"/>
                <w:sz w:val="24"/>
                <w:szCs w:val="24"/>
                <w:highlight w:val="none"/>
                <w:u w:val="none"/>
              </w:rPr>
            </w:pPr>
            <w:r>
              <w:rPr>
                <w:rFonts w:hint="default" w:ascii="Times New Roman" w:hAnsi="Times New Roman" w:eastAsia="仿宋" w:cs="Times New Roman"/>
                <w:b/>
                <w:bCs/>
                <w:i w:val="0"/>
                <w:iCs w:val="0"/>
                <w:color w:val="auto"/>
                <w:kern w:val="0"/>
                <w:sz w:val="24"/>
                <w:szCs w:val="24"/>
                <w:highlight w:val="none"/>
                <w:u w:val="none"/>
                <w:lang w:val="en-US" w:eastAsia="zh-CN" w:bidi="ar"/>
              </w:rPr>
              <w:t>类型</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spacing w:line="400" w:lineRule="exact"/>
              <w:ind w:left="0" w:leftChars="0" w:firstLine="0" w:firstLineChars="0"/>
              <w:jc w:val="center"/>
              <w:textAlignment w:val="center"/>
              <w:rPr>
                <w:rFonts w:hint="default" w:ascii="Times New Roman" w:hAnsi="Times New Roman" w:eastAsia="仿宋" w:cs="Times New Roman"/>
                <w:b/>
                <w:bCs/>
                <w:i w:val="0"/>
                <w:iCs w:val="0"/>
                <w:color w:val="auto"/>
                <w:sz w:val="24"/>
                <w:szCs w:val="24"/>
                <w:highlight w:val="none"/>
                <w:u w:val="none"/>
              </w:rPr>
            </w:pPr>
            <w:r>
              <w:rPr>
                <w:rFonts w:hint="default" w:ascii="Times New Roman" w:hAnsi="Times New Roman" w:eastAsia="仿宋" w:cs="Times New Roman"/>
                <w:b/>
                <w:bCs/>
                <w:i w:val="0"/>
                <w:iCs w:val="0"/>
                <w:color w:val="auto"/>
                <w:kern w:val="0"/>
                <w:sz w:val="24"/>
                <w:szCs w:val="24"/>
                <w:highlight w:val="none"/>
                <w:u w:val="none"/>
                <w:lang w:val="en-US" w:eastAsia="zh-CN" w:bidi="ar"/>
              </w:rPr>
              <w:t>级别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spacing w:line="400" w:lineRule="exact"/>
              <w:ind w:left="0" w:leftChars="0" w:firstLine="0" w:firstLineChars="0"/>
              <w:jc w:val="center"/>
              <w:textAlignment w:val="center"/>
              <w:rPr>
                <w:rFonts w:hint="default" w:ascii="Times New Roman" w:hAnsi="Times New Roman" w:eastAsia="宋体" w:cs="Times New Roman"/>
                <w:i w:val="0"/>
                <w:iCs w:val="0"/>
                <w:color w:val="auto"/>
                <w:sz w:val="24"/>
                <w:szCs w:val="24"/>
                <w:highlight w:val="none"/>
                <w:u w:val="none"/>
              </w:rPr>
            </w:pPr>
            <w:r>
              <w:rPr>
                <w:rFonts w:hint="eastAsia" w:ascii="Times New Roman" w:hAnsi="Times New Roman" w:eastAsia="宋体" w:cs="Times New Roman"/>
                <w:i w:val="0"/>
                <w:iCs w:val="0"/>
                <w:color w:val="auto"/>
                <w:kern w:val="0"/>
                <w:sz w:val="24"/>
                <w:szCs w:val="24"/>
                <w:highlight w:val="none"/>
                <w:u w:val="none"/>
                <w:lang w:val="en-US" w:eastAsia="zh-CN" w:bidi="ar"/>
              </w:rPr>
              <w:t>1</w:t>
            </w:r>
          </w:p>
        </w:tc>
        <w:tc>
          <w:tcPr>
            <w:tcW w:w="3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spacing w:line="400" w:lineRule="exact"/>
              <w:ind w:left="0" w:leftChars="0" w:firstLine="0" w:firstLineChars="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新疆伊吾胡杨林国家沙漠自然公园</w:t>
            </w:r>
          </w:p>
        </w:tc>
        <w:tc>
          <w:tcPr>
            <w:tcW w:w="1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spacing w:line="400" w:lineRule="exact"/>
              <w:ind w:left="0" w:leftChars="0" w:firstLine="0" w:firstLineChars="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伊吾县</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spacing w:line="400" w:lineRule="exact"/>
              <w:ind w:left="0" w:leftChars="0" w:firstLine="0" w:firstLineChars="0"/>
              <w:jc w:val="center"/>
              <w:textAlignment w:val="center"/>
              <w:rPr>
                <w:rFonts w:hint="default" w:ascii="Times New Roman" w:hAnsi="Times New Roman" w:eastAsia="宋体" w:cs="Times New Roman"/>
                <w:i w:val="0"/>
                <w:iCs w:val="0"/>
                <w:color w:val="auto"/>
                <w:sz w:val="24"/>
                <w:szCs w:val="24"/>
                <w:highlight w:val="none"/>
                <w:u w:val="none"/>
                <w:lang w:val="en-US"/>
              </w:rPr>
            </w:pPr>
            <w:r>
              <w:rPr>
                <w:rFonts w:hint="eastAsia" w:ascii="Times New Roman" w:hAnsi="Times New Roman" w:eastAsia="宋体" w:cs="Times New Roman"/>
                <w:i w:val="0"/>
                <w:iCs w:val="0"/>
                <w:color w:val="auto"/>
                <w:kern w:val="0"/>
                <w:sz w:val="24"/>
                <w:szCs w:val="24"/>
                <w:highlight w:val="none"/>
                <w:u w:val="none"/>
                <w:lang w:val="en-US" w:eastAsia="zh-CN" w:bidi="ar"/>
              </w:rPr>
              <w:t>7830.43</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spacing w:line="400" w:lineRule="exact"/>
              <w:ind w:left="0" w:leftChars="0" w:firstLine="0" w:firstLineChars="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自然公园</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val="0"/>
              <w:autoSpaceDN w:val="0"/>
              <w:bidi w:val="0"/>
              <w:adjustRightInd/>
              <w:snapToGrid/>
              <w:spacing w:line="400" w:lineRule="exact"/>
              <w:ind w:left="0" w:leftChars="0" w:firstLine="0" w:firstLineChars="0"/>
              <w:jc w:val="center"/>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国家级</w:t>
            </w:r>
          </w:p>
        </w:tc>
      </w:tr>
    </w:tbl>
    <w:p>
      <w:pPr>
        <w:pStyle w:val="3"/>
        <w:bidi w:val="0"/>
        <w:ind w:left="0" w:leftChars="0" w:firstLine="0" w:firstLineChars="0"/>
        <w:rPr>
          <w:rFonts w:hint="default" w:ascii="Times New Roman" w:hAnsi="Times New Roman" w:cs="Times New Roman"/>
          <w:color w:val="auto"/>
          <w:highlight w:val="none"/>
        </w:rPr>
      </w:pPr>
      <w:bookmarkStart w:id="23" w:name="_Toc10359"/>
      <w:bookmarkStart w:id="24" w:name="_Toc3833"/>
      <w:bookmarkStart w:id="25" w:name="_Toc14116"/>
      <w:r>
        <w:rPr>
          <w:rFonts w:hint="default" w:ascii="Times New Roman" w:hAnsi="Times New Roman" w:cs="Times New Roman"/>
          <w:color w:val="auto"/>
          <w:highlight w:val="none"/>
        </w:rPr>
        <w:t>1.</w:t>
      </w: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 xml:space="preserve"> 陆生野生动物及栖息地现状</w:t>
      </w:r>
      <w:bookmarkEnd w:id="23"/>
      <w:bookmarkEnd w:id="24"/>
      <w:bookmarkEnd w:id="25"/>
    </w:p>
    <w:p>
      <w:pPr>
        <w:pStyle w:val="4"/>
        <w:ind w:left="0" w:leftChars="0" w:firstLine="0" w:firstLineChars="0"/>
        <w:rPr>
          <w:rFonts w:hint="default" w:ascii="Times New Roman" w:hAnsi="Times New Roman" w:cs="Times New Roman"/>
          <w:color w:val="auto"/>
          <w:highlight w:val="none"/>
        </w:rPr>
      </w:pPr>
      <w:r>
        <w:rPr>
          <w:rFonts w:hint="default" w:ascii="Times New Roman" w:hAnsi="Times New Roman" w:cs="Times New Roman"/>
          <w:color w:val="auto"/>
          <w:highlight w:val="none"/>
        </w:rPr>
        <w:t>1.</w:t>
      </w: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 xml:space="preserve">.1陆生野生动物保护现状 </w:t>
      </w:r>
    </w:p>
    <w:p>
      <w:pPr>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根据野外实地调查的记录，结合《哈密市主要陆生野生动物（陆生哺乳类、鸟类、爬行类、两栖类以及地上昆虫）本底资源调查报告》、文献等历史资料，伊吾县共有野生动物26目53科110属145种</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其中：哺乳类7目18科38属42种，鸟类17目32科69属100种，其他2目3科3属3种。</w:t>
      </w:r>
    </w:p>
    <w:p>
      <w:pPr>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伊吾县有国家保护野生动物38种，其中国家一级保护野生动物8种，分别为野骆驼、雪豹、蒙古野驴、秃鹫、金雕、胡兀鹫、黑鹳、猎隼；国家二级保护野生动物</w:t>
      </w:r>
      <w:r>
        <w:rPr>
          <w:rFonts w:hint="default" w:ascii="Times New Roman" w:hAnsi="Times New Roman" w:cs="Times New Roman"/>
          <w:color w:val="auto"/>
          <w:highlight w:val="none"/>
          <w:lang w:val="en-US" w:eastAsia="zh-CN"/>
        </w:rPr>
        <w:t>31</w:t>
      </w:r>
      <w:r>
        <w:rPr>
          <w:rFonts w:hint="default" w:ascii="Times New Roman" w:hAnsi="Times New Roman" w:cs="Times New Roman"/>
          <w:color w:val="auto"/>
          <w:highlight w:val="none"/>
        </w:rPr>
        <w:t>种，</w:t>
      </w:r>
      <w:r>
        <w:rPr>
          <w:rFonts w:hint="default" w:ascii="Times New Roman" w:hAnsi="Times New Roman" w:cs="Times New Roman"/>
          <w:color w:val="auto"/>
          <w:highlight w:val="none"/>
          <w:lang w:val="en-US" w:eastAsia="zh-CN"/>
        </w:rPr>
        <w:t>分别</w:t>
      </w:r>
      <w:r>
        <w:rPr>
          <w:rFonts w:hint="default" w:ascii="Times New Roman" w:hAnsi="Times New Roman" w:cs="Times New Roman"/>
          <w:color w:val="auto"/>
          <w:highlight w:val="none"/>
        </w:rPr>
        <w:t>为狼、赤狐、野猫、猞猁、兔狲、石貂、棕熊、北山羊、鹅喉羚、盘羊、马鹿、雀鹰、大鵟、棕尾鵟、兀鹫、高山兀鹫、靴隼雕、黑鸢、大天鹅、黑浮鸥、白腰杓鹬、游隼、燕隼、红隼、暗腹雪鸡、灰鹤、蓑羽鹤、云雀、黑尾地鸦、纵纹腹小鸮、阿波罗绢蝶。自治区重点保护野生动物名录</w:t>
      </w:r>
      <w:r>
        <w:rPr>
          <w:rFonts w:hint="default" w:ascii="Times New Roman" w:hAnsi="Times New Roman" w:cs="Times New Roman"/>
          <w:color w:val="auto"/>
          <w:highlight w:val="none"/>
          <w:lang w:val="en-US" w:eastAsia="zh-CN"/>
        </w:rPr>
        <w:t>有3种，</w:t>
      </w:r>
      <w:r>
        <w:rPr>
          <w:rFonts w:hint="default" w:ascii="Times New Roman" w:hAnsi="Times New Roman" w:cs="Times New Roman"/>
          <w:color w:val="auto"/>
          <w:highlight w:val="none"/>
        </w:rPr>
        <w:t>其中一级保护有白鼬、伶鼬</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虎鼬</w:t>
      </w:r>
      <w:r>
        <w:rPr>
          <w:rFonts w:hint="default" w:ascii="Times New Roman" w:hAnsi="Times New Roman" w:cs="Times New Roman"/>
          <w:color w:val="auto"/>
          <w:highlight w:val="none"/>
          <w:lang w:val="en-US" w:eastAsia="zh-CN"/>
        </w:rPr>
        <w:t>3种</w:t>
      </w:r>
      <w:r>
        <w:rPr>
          <w:rFonts w:hint="default" w:ascii="Times New Roman" w:hAnsi="Times New Roman" w:cs="Times New Roman"/>
          <w:color w:val="auto"/>
          <w:highlight w:val="none"/>
        </w:rPr>
        <w:t>，二级保护</w:t>
      </w:r>
      <w:r>
        <w:rPr>
          <w:rFonts w:hint="default" w:ascii="Times New Roman" w:hAnsi="Times New Roman" w:cs="Times New Roman"/>
          <w:color w:val="auto"/>
          <w:highlight w:val="none"/>
          <w:lang w:val="en-US" w:eastAsia="zh-CN"/>
        </w:rPr>
        <w:t>1种，为</w:t>
      </w:r>
      <w:r>
        <w:rPr>
          <w:rFonts w:hint="default" w:ascii="Times New Roman" w:hAnsi="Times New Roman" w:cs="Times New Roman"/>
          <w:color w:val="auto"/>
          <w:highlight w:val="none"/>
        </w:rPr>
        <w:t>狍</w:t>
      </w:r>
      <w:r>
        <w:rPr>
          <w:rFonts w:hint="default" w:ascii="Times New Roman" w:hAnsi="Times New Roman" w:cs="Times New Roman"/>
          <w:color w:val="auto"/>
          <w:highlight w:val="none"/>
          <w:lang w:val="en-US" w:eastAsia="zh-CN"/>
        </w:rPr>
        <w:t xml:space="preserve">。   </w:t>
      </w:r>
    </w:p>
    <w:p>
      <w:pPr>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rPr>
        <w:t>列入IUCN红色名录评估受胁物种共</w:t>
      </w:r>
      <w:r>
        <w:rPr>
          <w:rFonts w:hint="default" w:ascii="Times New Roman" w:hAnsi="Times New Roman" w:cs="Times New Roman"/>
          <w:color w:val="auto"/>
          <w:highlight w:val="none"/>
          <w:lang w:val="en-US" w:eastAsia="zh-CN"/>
        </w:rPr>
        <w:t>17</w:t>
      </w:r>
      <w:r>
        <w:rPr>
          <w:rFonts w:hint="default" w:ascii="Times New Roman" w:hAnsi="Times New Roman" w:cs="Times New Roman"/>
          <w:color w:val="auto"/>
          <w:highlight w:val="none"/>
        </w:rPr>
        <w:t>种，其中极危种（CR）1 种，为野骆驼；濒危种（EN）1 种，为猎隼；易危种（VU）5 种，分别为雪豹、鹅喉羚、虎鼬、鸥斑鸠、红头潜鸭；近危种（NT）10种，分别为蒙古野驴、秃鹫、胡兀鹫、北山羊、盘羊、高山兀鹫、白腰杓鹬、凤头麦鸡、黑尾塍鹬、鹌鹑。列入中国脊椎动物红色名录受胁物种的有35种，其中被评估为极危等级（CR）的有1种，为野骆驼；濒危等级（EN）的有10种，为雪豹、猎隼、</w:t>
      </w:r>
      <w:r>
        <w:rPr>
          <w:rFonts w:hint="default" w:ascii="Times New Roman" w:hAnsi="Times New Roman" w:cs="Times New Roman"/>
          <w:color w:val="auto"/>
          <w:highlight w:val="none"/>
          <w:lang w:val="en-US" w:eastAsia="zh-CN"/>
        </w:rPr>
        <w:t>野猫、</w:t>
      </w:r>
      <w:r>
        <w:rPr>
          <w:rFonts w:hint="default" w:ascii="Times New Roman" w:hAnsi="Times New Roman" w:cs="Times New Roman"/>
          <w:color w:val="auto"/>
          <w:highlight w:val="none"/>
        </w:rPr>
        <w:t>猞猁、兔狲、石貂、盘羊</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马鹿、白鼬、虎鼬；易危等级（VU）的有10种，</w:t>
      </w:r>
      <w:r>
        <w:rPr>
          <w:rFonts w:hint="default" w:ascii="Times New Roman" w:hAnsi="Times New Roman" w:cs="Times New Roman"/>
          <w:color w:val="auto"/>
          <w:highlight w:val="none"/>
          <w:lang w:val="en-US" w:eastAsia="zh-CN"/>
        </w:rPr>
        <w:t>为</w:t>
      </w:r>
      <w:r>
        <w:rPr>
          <w:rFonts w:hint="default" w:ascii="Times New Roman" w:hAnsi="Times New Roman" w:cs="Times New Roman"/>
          <w:color w:val="auto"/>
          <w:highlight w:val="none"/>
        </w:rPr>
        <w:t>蒙古野驴、金雕、黑鹳、棕熊、鹅喉羚、大鵟、靴隼雕、黑尾地鸦、伶鼬、狍；近危等级（NT）的有14种，</w:t>
      </w:r>
      <w:r>
        <w:rPr>
          <w:rFonts w:hint="default" w:ascii="Times New Roman" w:hAnsi="Times New Roman" w:cs="Times New Roman"/>
          <w:color w:val="auto"/>
          <w:highlight w:val="none"/>
          <w:lang w:val="en-US" w:eastAsia="zh-CN"/>
        </w:rPr>
        <w:t>为</w:t>
      </w:r>
      <w:r>
        <w:rPr>
          <w:rFonts w:hint="default" w:ascii="Times New Roman" w:hAnsi="Times New Roman" w:cs="Times New Roman"/>
          <w:color w:val="auto"/>
          <w:highlight w:val="none"/>
        </w:rPr>
        <w:t>秃鹫</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胡兀鹫</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狼</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赤狐</w:t>
      </w:r>
      <w:r>
        <w:rPr>
          <w:rFonts w:hint="default" w:ascii="Times New Roman" w:hAnsi="Times New Roman" w:cs="Times New Roman"/>
          <w:color w:val="auto"/>
          <w:highlight w:val="none"/>
          <w:lang w:eastAsia="zh-CN"/>
        </w:rPr>
        <w:t>、</w:t>
      </w:r>
    </w:p>
    <w:p>
      <w:pPr>
        <w:bidi w:val="0"/>
        <w:ind w:left="0" w:leftChars="0" w:firstLine="0" w:firstLineChars="0"/>
        <w:rPr>
          <w:rFonts w:hint="default" w:ascii="Times New Roman" w:hAnsi="Times New Roman" w:cs="Times New Roman"/>
          <w:color w:val="auto"/>
          <w:highlight w:val="none"/>
        </w:rPr>
      </w:pPr>
      <w:r>
        <w:rPr>
          <w:rFonts w:hint="default" w:ascii="Times New Roman" w:hAnsi="Times New Roman" w:cs="Times New Roman"/>
          <w:color w:val="auto"/>
          <w:highlight w:val="none"/>
        </w:rPr>
        <w:t>北山羊</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棕尾鵟</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兀鹫</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高山兀鹫</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大天鹅</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白腰杓鹬</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游隼</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暗腹雪鸡</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灰鹤</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中鼩鼱</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列入 CITES附录的物种共24种，其中列入附录Ⅰ</w:t>
      </w:r>
      <w:r>
        <w:rPr>
          <w:rFonts w:hint="default" w:ascii="Times New Roman" w:hAnsi="Times New Roman" w:cs="Times New Roman"/>
          <w:color w:val="auto"/>
          <w:highlight w:val="none"/>
          <w:lang w:val="en-US" w:eastAsia="zh-CN"/>
        </w:rPr>
        <w:t xml:space="preserve"> </w:t>
      </w:r>
      <w:r>
        <w:rPr>
          <w:rFonts w:hint="default" w:ascii="Times New Roman" w:hAnsi="Times New Roman" w:cs="Times New Roman"/>
          <w:color w:val="auto"/>
          <w:highlight w:val="none"/>
        </w:rPr>
        <w:t>3种，附录Ⅱ</w:t>
      </w:r>
      <w:r>
        <w:rPr>
          <w:rFonts w:hint="default" w:ascii="Times New Roman" w:hAnsi="Times New Roman" w:cs="Times New Roman"/>
          <w:color w:val="auto"/>
          <w:highlight w:val="none"/>
          <w:lang w:val="en-US" w:eastAsia="zh-CN"/>
        </w:rPr>
        <w:t xml:space="preserve"> </w:t>
      </w:r>
      <w:r>
        <w:rPr>
          <w:rFonts w:hint="default" w:ascii="Times New Roman" w:hAnsi="Times New Roman" w:cs="Times New Roman"/>
          <w:color w:val="auto"/>
          <w:highlight w:val="none"/>
        </w:rPr>
        <w:t>20种，附录Ⅲ 1种</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列入《国家保护的有益的或者有重要经济、科学研究价值的陆生野生动物名录》的有6</w:t>
      </w:r>
      <w:r>
        <w:rPr>
          <w:rFonts w:hint="default" w:ascii="Times New Roman" w:hAnsi="Times New Roman" w:cs="Times New Roman"/>
          <w:color w:val="auto"/>
          <w:highlight w:val="none"/>
          <w:lang w:val="en-US" w:eastAsia="zh-CN"/>
        </w:rPr>
        <w:t>7</w:t>
      </w:r>
      <w:r>
        <w:rPr>
          <w:rFonts w:hint="default" w:ascii="Times New Roman" w:hAnsi="Times New Roman" w:cs="Times New Roman"/>
          <w:color w:val="auto"/>
          <w:highlight w:val="none"/>
        </w:rPr>
        <w:t>种。</w:t>
      </w:r>
    </w:p>
    <w:p>
      <w:pPr>
        <w:pStyle w:val="4"/>
        <w:rPr>
          <w:rFonts w:hint="default" w:ascii="Times New Roman" w:hAnsi="Times New Roman" w:cs="Times New Roman"/>
          <w:color w:val="auto"/>
          <w:highlight w:val="none"/>
        </w:rPr>
      </w:pPr>
      <w:r>
        <w:rPr>
          <w:rFonts w:hint="default" w:ascii="Times New Roman" w:hAnsi="Times New Roman" w:cs="Times New Roman"/>
          <w:color w:val="auto"/>
          <w:highlight w:val="none"/>
        </w:rPr>
        <w:t>1.</w:t>
      </w: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.2栖息地保护现状</w:t>
      </w:r>
    </w:p>
    <w:p>
      <w:pPr>
        <w:ind w:firstLine="560" w:firstLineChars="200"/>
        <w:rPr>
          <w:rFonts w:hint="default" w:ascii="Times New Roman" w:hAnsi="Times New Roman" w:cs="Times New Roman"/>
          <w:color w:val="auto"/>
          <w:sz w:val="28"/>
          <w:szCs w:val="28"/>
          <w:highlight w:val="none"/>
          <w:lang w:eastAsia="zh-CN"/>
        </w:rPr>
      </w:pPr>
      <w:r>
        <w:rPr>
          <w:rFonts w:hint="default" w:ascii="Times New Roman" w:hAnsi="Times New Roman" w:eastAsia="仿宋" w:cs="Times New Roman"/>
          <w:color w:val="auto"/>
          <w:sz w:val="28"/>
          <w:szCs w:val="28"/>
          <w:highlight w:val="none"/>
        </w:rPr>
        <w:t>伊吾县陆生野生动物栖息地主要分为4大类</w:t>
      </w:r>
      <w:r>
        <w:rPr>
          <w:rFonts w:hint="default" w:ascii="Times New Roman" w:hAnsi="Times New Roman" w:cs="Times New Roman"/>
          <w:color w:val="auto"/>
          <w:sz w:val="28"/>
          <w:szCs w:val="28"/>
          <w:highlight w:val="none"/>
          <w:lang w:eastAsia="zh-CN"/>
        </w:rPr>
        <w:t>。总面积广阔，各类型栖息地特征鲜明，为不同物种提供了适宜的生存环境。</w:t>
      </w:r>
    </w:p>
    <w:p>
      <w:pPr>
        <w:ind w:firstLine="560" w:firstLineChars="200"/>
        <w:rPr>
          <w:rFonts w:hint="default" w:ascii="Times New Roman" w:hAnsi="Times New Roman" w:cs="Times New Roman"/>
          <w:color w:val="auto"/>
          <w:sz w:val="28"/>
          <w:szCs w:val="28"/>
          <w:highlight w:val="none"/>
          <w:lang w:eastAsia="zh-CN"/>
        </w:rPr>
      </w:pPr>
      <w:r>
        <w:rPr>
          <w:rFonts w:hint="default" w:ascii="Times New Roman" w:hAnsi="Times New Roman" w:cs="Times New Roman"/>
          <w:color w:val="auto"/>
          <w:sz w:val="28"/>
          <w:szCs w:val="28"/>
          <w:highlight w:val="none"/>
          <w:lang w:eastAsia="zh-CN"/>
        </w:rPr>
        <w:t>高山裸岩与草甸栖息地：主要分布于喀尔里克山、莫钦乌拉山等高海拔区域，海拔多在2500米以上，气候寒冷、植被以高山草甸、裸岩为主，是雪豹、北山羊、岩羊、暗腹雪鸡、胡兀鹫等物种的核心栖息地，总面积约占全县总面积的30%。</w:t>
      </w:r>
    </w:p>
    <w:p>
      <w:pPr>
        <w:ind w:firstLine="560" w:firstLineChars="200"/>
        <w:rPr>
          <w:rFonts w:hint="default" w:ascii="Times New Roman" w:hAnsi="Times New Roman" w:cs="Times New Roman"/>
          <w:color w:val="auto"/>
          <w:sz w:val="28"/>
          <w:szCs w:val="28"/>
          <w:highlight w:val="none"/>
          <w:lang w:eastAsia="zh-CN"/>
        </w:rPr>
      </w:pPr>
      <w:r>
        <w:rPr>
          <w:rFonts w:hint="default" w:ascii="Times New Roman" w:hAnsi="Times New Roman" w:cs="Times New Roman"/>
          <w:color w:val="auto"/>
          <w:sz w:val="28"/>
          <w:szCs w:val="28"/>
          <w:highlight w:val="none"/>
          <w:lang w:eastAsia="zh-CN"/>
        </w:rPr>
        <w:t>荒漠戈壁栖息地：包括淖毛湖沙漠、北部戈壁及各类荒漠区域，植被以耐旱灌丛、沙生植物为主，气候干旱少雨，是野骆驼、蒙古野驴、鹅喉羚、沙狐、漠猫等荒漠物种的主要栖息地，其中淖毛湖胡杨林生态园是世界上仅存的三大胡杨林区之一，面积达47.6万亩，为胡杨林周边野生动物提供了重要栖息环境。</w:t>
      </w:r>
    </w:p>
    <w:p>
      <w:pPr>
        <w:ind w:firstLine="560" w:firstLineChars="200"/>
        <w:rPr>
          <w:rFonts w:hint="default" w:ascii="Times New Roman" w:hAnsi="Times New Roman" w:cs="Times New Roman"/>
          <w:color w:val="auto"/>
          <w:sz w:val="28"/>
          <w:szCs w:val="28"/>
          <w:highlight w:val="none"/>
          <w:lang w:eastAsia="zh-CN"/>
        </w:rPr>
      </w:pPr>
      <w:r>
        <w:rPr>
          <w:rFonts w:hint="default" w:ascii="Times New Roman" w:hAnsi="Times New Roman" w:cs="Times New Roman"/>
          <w:color w:val="auto"/>
          <w:sz w:val="28"/>
          <w:szCs w:val="28"/>
          <w:highlight w:val="none"/>
          <w:lang w:eastAsia="zh-CN"/>
        </w:rPr>
        <w:t>草原栖息地：主要分布于北部及中部低山区域，植被以草原草本植物为主，是马鹿、狼、赤狐、草兔、蒙古兔及各类百灵科鸟类的主要活动区域，也是部分猛禽的觅食区域，受草原禁牧等措施影响，植被覆盖度逐步提升。</w:t>
      </w:r>
    </w:p>
    <w:p>
      <w:pPr>
        <w:ind w:firstLine="560" w:firstLineChars="200"/>
        <w:rPr>
          <w:rFonts w:hint="default" w:ascii="Times New Roman" w:hAnsi="Times New Roman" w:eastAsia="仿宋" w:cs="Times New Roman"/>
          <w:color w:val="auto"/>
          <w:sz w:val="28"/>
          <w:szCs w:val="28"/>
          <w:highlight w:val="none"/>
          <w:lang w:eastAsia="zh-CN"/>
        </w:rPr>
      </w:pPr>
      <w:r>
        <w:rPr>
          <w:rFonts w:hint="default" w:ascii="Times New Roman" w:hAnsi="Times New Roman" w:cs="Times New Roman"/>
          <w:color w:val="auto"/>
          <w:sz w:val="28"/>
          <w:szCs w:val="28"/>
          <w:highlight w:val="none"/>
          <w:lang w:eastAsia="zh-CN"/>
        </w:rPr>
        <w:t>河谷与湿地栖息地：分布于境内各类河流、溪流周边，包括河谷林地、沼泽湿地等，植被茂盛、水源充足，是黑鹳、灰鹤、苍鹭、新疆北鲵等物种的核心栖息地，也是迁徙鸟类的重要停歇地，为水鸟及两栖爬行类提供了适宜的生存环境。</w:t>
      </w:r>
    </w:p>
    <w:p>
      <w:pPr>
        <w:pStyle w:val="3"/>
        <w:rPr>
          <w:rFonts w:hint="default" w:ascii="Times New Roman" w:hAnsi="Times New Roman" w:eastAsia="宋体" w:cs="Times New Roman"/>
          <w:color w:val="auto"/>
          <w:highlight w:val="none"/>
          <w:u w:val="none"/>
          <w:lang w:eastAsia="zh-CN"/>
        </w:rPr>
      </w:pPr>
      <w:bookmarkStart w:id="26" w:name="_Toc30364"/>
      <w:bookmarkStart w:id="27" w:name="_Toc12039"/>
      <w:r>
        <w:rPr>
          <w:rFonts w:hint="default" w:ascii="Times New Roman" w:hAnsi="Times New Roman" w:cs="Times New Roman"/>
          <w:color w:val="auto"/>
          <w:highlight w:val="none"/>
          <w:u w:val="none"/>
        </w:rPr>
        <w:t>1.</w:t>
      </w:r>
      <w:r>
        <w:rPr>
          <w:rFonts w:hint="default" w:ascii="Times New Roman" w:hAnsi="Times New Roman" w:cs="Times New Roman"/>
          <w:color w:val="auto"/>
          <w:highlight w:val="none"/>
          <w:u w:val="none"/>
          <w:lang w:val="en-US" w:eastAsia="zh-CN"/>
        </w:rPr>
        <w:t>3</w:t>
      </w:r>
      <w:r>
        <w:rPr>
          <w:rFonts w:hint="default" w:ascii="Times New Roman" w:hAnsi="Times New Roman" w:cs="Times New Roman"/>
          <w:color w:val="auto"/>
          <w:highlight w:val="none"/>
          <w:u w:val="none"/>
        </w:rPr>
        <w:t xml:space="preserve"> </w:t>
      </w:r>
      <w:r>
        <w:rPr>
          <w:rFonts w:hint="default" w:ascii="Times New Roman" w:hAnsi="Times New Roman" w:cs="Times New Roman"/>
          <w:color w:val="auto"/>
          <w:highlight w:val="none"/>
          <w:u w:val="none"/>
          <w:lang w:val="en-US" w:eastAsia="zh-CN"/>
        </w:rPr>
        <w:t>主要成就</w:t>
      </w:r>
      <w:bookmarkEnd w:id="26"/>
      <w:bookmarkEnd w:id="27"/>
    </w:p>
    <w:p>
      <w:pPr>
        <w:pStyle w:val="4"/>
        <w:bidi w:val="0"/>
        <w:rPr>
          <w:rFonts w:hint="default" w:ascii="Times New Roman" w:hAnsi="Times New Roman" w:cs="Times New Roman"/>
          <w:color w:val="auto"/>
          <w:highlight w:val="none"/>
          <w:u w:val="none"/>
          <w:lang w:val="en-US"/>
        </w:rPr>
      </w:pPr>
      <w:r>
        <w:rPr>
          <w:rFonts w:hint="default" w:ascii="Times New Roman" w:hAnsi="Times New Roman" w:cs="Times New Roman"/>
          <w:color w:val="auto"/>
          <w:highlight w:val="none"/>
          <w:u w:val="none"/>
          <w:lang w:val="en-US" w:eastAsia="zh-CN"/>
        </w:rPr>
        <w:t>1.3.1重点野生动物调查有序开展，资源本底持续夯实</w:t>
      </w:r>
    </w:p>
    <w:p>
      <w:pPr>
        <w:ind w:firstLine="560" w:firstLineChars="200"/>
        <w:rPr>
          <w:rFonts w:hint="default" w:ascii="Times New Roman" w:hAnsi="Times New Roman" w:eastAsia="仿宋" w:cs="Times New Roman"/>
          <w:color w:val="auto"/>
          <w:sz w:val="28"/>
          <w:szCs w:val="28"/>
          <w:highlight w:val="none"/>
        </w:rPr>
      </w:pPr>
      <w:r>
        <w:rPr>
          <w:rFonts w:hint="default" w:ascii="Times New Roman" w:hAnsi="Times New Roman" w:cs="Times New Roman"/>
          <w:color w:val="auto"/>
          <w:sz w:val="28"/>
          <w:szCs w:val="28"/>
          <w:highlight w:val="none"/>
          <w:lang w:val="en-US" w:eastAsia="zh-CN"/>
        </w:rPr>
        <w:t>伊吾县积极配合哈密市统筹开展县域陆生野生动物资源本底调查工作，系统摸清县域野生动物资源底数。</w:t>
      </w:r>
      <w:r>
        <w:rPr>
          <w:rFonts w:hint="default" w:ascii="Times New Roman" w:hAnsi="Times New Roman" w:eastAsia="仿宋" w:cs="Times New Roman"/>
          <w:color w:val="auto"/>
          <w:sz w:val="28"/>
          <w:szCs w:val="28"/>
          <w:highlight w:val="none"/>
        </w:rPr>
        <w:t>明确已查明陆生野生动物共145种（26目53科110属），其中国家重点保护物种38种（一级8种、二级30种），自治区级保护物种</w:t>
      </w:r>
      <w:r>
        <w:rPr>
          <w:rFonts w:hint="default" w:ascii="Times New Roman" w:hAnsi="Times New Roman" w:cs="Times New Roman"/>
          <w:color w:val="auto"/>
          <w:sz w:val="28"/>
          <w:szCs w:val="28"/>
          <w:highlight w:val="none"/>
          <w:lang w:val="en-US" w:eastAsia="zh-CN"/>
        </w:rPr>
        <w:t>3</w:t>
      </w:r>
      <w:r>
        <w:rPr>
          <w:rFonts w:hint="default" w:ascii="Times New Roman" w:hAnsi="Times New Roman" w:eastAsia="仿宋" w:cs="Times New Roman"/>
          <w:color w:val="auto"/>
          <w:sz w:val="28"/>
          <w:szCs w:val="28"/>
          <w:highlight w:val="none"/>
        </w:rPr>
        <w:t>余种，</w:t>
      </w:r>
      <w:r>
        <w:rPr>
          <w:rFonts w:hint="default" w:ascii="Times New Roman" w:hAnsi="Times New Roman" w:cs="Times New Roman"/>
          <w:color w:val="auto"/>
          <w:sz w:val="28"/>
          <w:szCs w:val="28"/>
          <w:highlight w:val="none"/>
          <w:lang w:val="en-US" w:eastAsia="zh-CN"/>
        </w:rPr>
        <w:t>基本建立起规范、完整的物种资源名录，为近几年野生动物精准保护、科学管理提供了坚实的基础支撑。同步常态化开展野生动物保护巡护巡查工作，实现野生动物活动区域巡护全覆盖，及时排查、整治各类生态保护风险隐患，持续巩固野生动物保护管理成效。</w:t>
      </w:r>
    </w:p>
    <w:p>
      <w:pPr>
        <w:pStyle w:val="4"/>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1.3.2栖息地保护与修复扎实推进，生态承载能力持续提升</w:t>
      </w:r>
    </w:p>
    <w:p>
      <w:pPr>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伊吾县持续推进多项生态保护修复重点工程，严格落实草原禁牧、休牧政策，有序开展“三北”防护林建设、防沙治沙、退耕还林还草等重点生态治理项目。重点推进幻彩湖、伊吾河等关键区域生态修复，</w:t>
      </w:r>
    </w:p>
    <w:p>
      <w:pPr>
        <w:ind w:left="0" w:leftChars="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显著提升栖息地植被覆盖度，改善栖息地生态环境。在莫钦乌拉山区域科学建成40余处野生动物人工水源地，通过人工挖池、定期清水补给等方式，有效缓解干旱区域野生动物饮水难题，持续优化栖息地生存承载条件，为区域野生动物觅食、栖息、繁衍提供坚实生态保</w:t>
      </w:r>
      <w:r>
        <w:rPr>
          <w:rFonts w:hint="eastAsia" w:ascii="Times New Roman" w:hAnsi="Times New Roman" w:cs="Times New Roman"/>
          <w:color w:val="auto"/>
          <w:highlight w:val="none"/>
          <w:lang w:val="en-US" w:eastAsia="zh-CN"/>
        </w:rPr>
        <w:t>护</w:t>
      </w:r>
      <w:r>
        <w:rPr>
          <w:rFonts w:hint="default" w:ascii="Times New Roman" w:hAnsi="Times New Roman" w:cs="Times New Roman"/>
          <w:color w:val="auto"/>
          <w:highlight w:val="none"/>
          <w:lang w:val="en-US" w:eastAsia="zh-CN"/>
        </w:rPr>
        <w:t>。</w:t>
      </w:r>
    </w:p>
    <w:p>
      <w:pPr>
        <w:pStyle w:val="4"/>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1.3.3监管执法力度持续加大，保护秩序不断规范</w:t>
      </w:r>
    </w:p>
    <w:p>
      <w:pPr>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伊吾县持续压实野生动物保护执法监管责任，严格落实生态保护执法标准，从严查处非法猎捕、交易、运输野生动物及损毁野生动物栖息地等各类违法违规行为。常态化开展野生动物保护巡护巡查工作，累计出动巡护人员460余人次，全面清查野生动物活动区域13处，实现重点保护区域、关键时段巡护监管无死角。严格落实自治区工作部署，有序推进《关于联动开展自治区“打击野生动物违法犯罪专项行动”》《“2023年清风行动”》等专项整治工作，集中力量严厉打击各类野生动物资源违法犯罪行为。伊吾县在开展野生动物违法犯罪打击整治工作中达到了预期效果，有效震慑违法违规主体，全面规范县域野生动物资源保护管理秩序，筑牢区域生态安全法治屏障。</w:t>
      </w:r>
    </w:p>
    <w:p>
      <w:pPr>
        <w:pStyle w:val="4"/>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1.3.4增加主动防御，保障人民群众切身利益</w:t>
      </w:r>
    </w:p>
    <w:p>
      <w:pPr>
        <w:pStyle w:val="6"/>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针对野生动物致害问题，伊吾县坚持“预防为主、主动防控，综合施策”的工作思路，扎实实施野生动物危害防控建设项目，有效降低野生动物致害风险，防控效果持续显著。严格落实《哈密市2024年-2026年政策性保险实施方案》（哈政办发〔2024〕18号）文件要求，重点宣传野生动物损毁已纳入保险责任范围等核心内容，提高群众知晓率和认可率。目前，伊吾县已正式启动《野生动物伤害政府救助责任保险》相关工作，切实为群众财产和人身安全提供保障。</w:t>
      </w:r>
    </w:p>
    <w:p>
      <w:pPr>
        <w:pStyle w:val="4"/>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1.3.5保护意识广泛普及，社会参与氛围日益浓厚</w:t>
      </w:r>
    </w:p>
    <w:p>
      <w:pPr>
        <w:rPr>
          <w:rFonts w:hint="default" w:ascii="Times New Roman" w:hAnsi="Times New Roman" w:eastAsia="仿宋" w:cs="Times New Roman"/>
          <w:color w:val="auto"/>
          <w:highlight w:val="none"/>
          <w:lang w:eastAsia="zh-CN"/>
        </w:rPr>
      </w:pPr>
      <w:r>
        <w:rPr>
          <w:rFonts w:hint="default" w:ascii="Times New Roman" w:hAnsi="Times New Roman" w:cs="Times New Roman"/>
          <w:color w:val="auto"/>
          <w:highlight w:val="none"/>
          <w:lang w:val="en-US" w:eastAsia="zh-CN"/>
        </w:rPr>
        <w:t>伊吾县</w:t>
      </w:r>
      <w:r>
        <w:rPr>
          <w:rFonts w:hint="default" w:ascii="Times New Roman" w:hAnsi="Times New Roman" w:cs="Times New Roman"/>
          <w:color w:val="auto"/>
          <w:highlight w:val="none"/>
        </w:rPr>
        <w:t>以“世界野生动植物日”“爱鸟周”等关键宣传节点，组织开展形式多样、内容丰富的野生动植物保护宣传教育活动，深入普及野生动物保护相关法律法规和科普知识，全面提升公众野生动物保护意识与参与热情。通过常态化、立体化宣传引导，群众对野生动植物保护工作的认知深度与责任担当显著增强，主动监督、积极举报非法猎捕、损毁野生动物栖息地等违法线索的积极性明显提升。</w:t>
      </w:r>
      <w:r>
        <w:rPr>
          <w:rFonts w:hint="default" w:ascii="Times New Roman" w:hAnsi="Times New Roman" w:cs="Times New Roman"/>
          <w:color w:val="auto"/>
          <w:highlight w:val="none"/>
          <w:lang w:val="en-US" w:eastAsia="zh-CN"/>
        </w:rPr>
        <w:t>县域</w:t>
      </w:r>
      <w:r>
        <w:rPr>
          <w:rFonts w:hint="default" w:ascii="Times New Roman" w:hAnsi="Times New Roman" w:cs="Times New Roman"/>
          <w:color w:val="auto"/>
          <w:highlight w:val="none"/>
        </w:rPr>
        <w:t>逐步形成“政府主导、部门协同、群众参与”的良好保护格局，为全县野生动物保护工作营造了浓厚的社会氛围</w:t>
      </w:r>
      <w:r>
        <w:rPr>
          <w:rFonts w:hint="default" w:ascii="Times New Roman" w:hAnsi="Times New Roman" w:cs="Times New Roman"/>
          <w:color w:val="auto"/>
          <w:highlight w:val="none"/>
          <w:lang w:eastAsia="zh-CN"/>
        </w:rPr>
        <w:t>。</w:t>
      </w:r>
    </w:p>
    <w:p>
      <w:pPr>
        <w:pStyle w:val="3"/>
        <w:rPr>
          <w:rFonts w:hint="default" w:ascii="Times New Roman" w:hAnsi="Times New Roman" w:cs="Times New Roman"/>
          <w:color w:val="auto"/>
          <w:highlight w:val="none"/>
        </w:rPr>
      </w:pPr>
      <w:bookmarkStart w:id="28" w:name="_Toc14643"/>
      <w:bookmarkStart w:id="29" w:name="_Toc19189"/>
      <w:bookmarkStart w:id="30" w:name="_Toc24312"/>
      <w:r>
        <w:rPr>
          <w:rFonts w:hint="default" w:ascii="Times New Roman" w:hAnsi="Times New Roman" w:cs="Times New Roman"/>
          <w:color w:val="auto"/>
          <w:highlight w:val="none"/>
        </w:rPr>
        <w:t>1.4 存在的主要问题</w:t>
      </w:r>
      <w:bookmarkEnd w:id="28"/>
      <w:bookmarkEnd w:id="29"/>
      <w:bookmarkEnd w:id="30"/>
    </w:p>
    <w:p>
      <w:pPr>
        <w:pStyle w:val="4"/>
        <w:bidi w:val="0"/>
        <w:rPr>
          <w:rFonts w:hint="default" w:ascii="Times New Roman" w:hAnsi="Times New Roman" w:eastAsia="宋体" w:cs="Times New Roman"/>
          <w:color w:val="auto"/>
          <w:highlight w:val="none"/>
          <w:lang w:val="en-US" w:eastAsia="zh-CN"/>
        </w:rPr>
      </w:pPr>
      <w:bookmarkStart w:id="31" w:name="_Toc16239"/>
      <w:r>
        <w:rPr>
          <w:rFonts w:hint="default" w:ascii="Times New Roman" w:hAnsi="Times New Roman" w:cs="Times New Roman"/>
          <w:color w:val="auto"/>
          <w:highlight w:val="none"/>
          <w:lang w:val="en-US" w:eastAsia="zh-CN"/>
        </w:rPr>
        <w:t>1.4.1</w:t>
      </w:r>
      <w:bookmarkEnd w:id="31"/>
      <w:r>
        <w:rPr>
          <w:rFonts w:hint="default" w:ascii="Times New Roman" w:hAnsi="Times New Roman" w:cs="Times New Roman"/>
          <w:color w:val="auto"/>
          <w:highlight w:val="none"/>
        </w:rPr>
        <w:t>生态</w:t>
      </w:r>
      <w:r>
        <w:rPr>
          <w:rFonts w:hint="default" w:ascii="Times New Roman" w:hAnsi="Times New Roman" w:cs="Times New Roman"/>
          <w:color w:val="auto"/>
          <w:highlight w:val="none"/>
          <w:lang w:val="en-US" w:eastAsia="zh-CN"/>
        </w:rPr>
        <w:t>本底极其</w:t>
      </w:r>
      <w:r>
        <w:rPr>
          <w:rFonts w:hint="default" w:ascii="Times New Roman" w:hAnsi="Times New Roman" w:cs="Times New Roman"/>
          <w:color w:val="auto"/>
          <w:highlight w:val="none"/>
        </w:rPr>
        <w:t>脆弱，栖息地退化与碎片化问题突出</w:t>
      </w:r>
    </w:p>
    <w:p>
      <w:pPr>
        <w:ind w:firstLine="560" w:firstLineChars="200"/>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rPr>
        <w:t>伊吾县地处干旱荒漠戈壁区域，降水稀少、蒸发强烈、风沙灾害频发，地表水与地下水资源</w:t>
      </w:r>
      <w:r>
        <w:rPr>
          <w:rFonts w:hint="default" w:ascii="Times New Roman" w:hAnsi="Times New Roman" w:cs="Times New Roman"/>
          <w:color w:val="auto"/>
          <w:sz w:val="28"/>
          <w:szCs w:val="28"/>
          <w:highlight w:val="none"/>
          <w:lang w:val="en-US" w:eastAsia="zh-CN"/>
        </w:rPr>
        <w:t>有限</w:t>
      </w:r>
      <w:r>
        <w:rPr>
          <w:rFonts w:hint="default" w:ascii="Times New Roman" w:hAnsi="Times New Roman" w:eastAsia="仿宋" w:cs="Times New Roman"/>
          <w:color w:val="auto"/>
          <w:sz w:val="28"/>
          <w:szCs w:val="28"/>
          <w:highlight w:val="none"/>
        </w:rPr>
        <w:t>，缺水成为草原牧区及荒漠戈壁栖息地面临的严峻问题</w:t>
      </w:r>
      <w:r>
        <w:rPr>
          <w:rFonts w:hint="default" w:ascii="Times New Roman" w:hAnsi="Times New Roman" w:cs="Times New Roman"/>
          <w:color w:val="auto"/>
          <w:sz w:val="28"/>
          <w:szCs w:val="28"/>
          <w:highlight w:val="none"/>
          <w:lang w:eastAsia="zh-CN"/>
        </w:rPr>
        <w:t>。</w:t>
      </w:r>
      <w:r>
        <w:rPr>
          <w:rFonts w:hint="default" w:ascii="Times New Roman" w:hAnsi="Times New Roman" w:eastAsia="仿宋" w:cs="Times New Roman"/>
          <w:color w:val="auto"/>
          <w:sz w:val="28"/>
          <w:szCs w:val="28"/>
          <w:highlight w:val="none"/>
        </w:rPr>
        <w:t>部分栖息地尤其是荒漠戈壁区域，水资源匮乏导致植被退化，直接影响野生动物觅食、饮水，制约物种种群稳定发展。</w:t>
      </w:r>
      <w:r>
        <w:rPr>
          <w:rFonts w:hint="default" w:ascii="Times New Roman" w:hAnsi="Times New Roman" w:eastAsia="仿宋" w:cs="Times New Roman"/>
          <w:color w:val="auto"/>
          <w:sz w:val="28"/>
          <w:szCs w:val="28"/>
          <w:highlight w:val="none"/>
          <w:lang w:val="en-US" w:eastAsia="zh-CN"/>
        </w:rPr>
        <w:t>县域局部草场仍存在超载放牧、禁牧区偷牧等现象，草畜矛盾长期存在，持续挤压野生动物生存空间。同时，</w:t>
      </w:r>
      <w:r>
        <w:rPr>
          <w:rFonts w:hint="default" w:ascii="Times New Roman" w:hAnsi="Times New Roman" w:cs="Times New Roman"/>
          <w:color w:val="auto"/>
          <w:sz w:val="28"/>
          <w:szCs w:val="28"/>
          <w:highlight w:val="none"/>
          <w:lang w:val="en-US" w:eastAsia="zh-CN"/>
        </w:rPr>
        <w:t>县域</w:t>
      </w:r>
      <w:r>
        <w:rPr>
          <w:rFonts w:hint="default" w:ascii="Times New Roman" w:hAnsi="Times New Roman" w:eastAsia="仿宋" w:cs="Times New Roman"/>
          <w:color w:val="auto"/>
          <w:sz w:val="28"/>
          <w:szCs w:val="28"/>
          <w:highlight w:val="none"/>
          <w:lang w:val="en-US" w:eastAsia="zh-CN"/>
        </w:rPr>
        <w:t>工矿开发、风电光伏、道路交通等基础设施建设持续推进，</w:t>
      </w:r>
      <w:r>
        <w:rPr>
          <w:rFonts w:hint="default" w:ascii="Times New Roman" w:hAnsi="Times New Roman" w:eastAsia="仿宋" w:cs="Times New Roman"/>
          <w:color w:val="auto"/>
          <w:sz w:val="28"/>
          <w:szCs w:val="28"/>
          <w:highlight w:val="none"/>
        </w:rPr>
        <w:t>旅游开发等行为导致部分栖息地被分割、占用，形成碎片化格局</w:t>
      </w:r>
      <w:r>
        <w:rPr>
          <w:rFonts w:hint="default" w:ascii="Times New Roman" w:hAnsi="Times New Roman" w:cs="Times New Roman"/>
          <w:color w:val="auto"/>
          <w:sz w:val="28"/>
          <w:szCs w:val="28"/>
          <w:highlight w:val="none"/>
          <w:lang w:eastAsia="zh-CN"/>
        </w:rPr>
        <w:t>，</w:t>
      </w:r>
      <w:r>
        <w:rPr>
          <w:rFonts w:hint="default" w:ascii="Times New Roman" w:hAnsi="Times New Roman" w:eastAsia="仿宋" w:cs="Times New Roman"/>
          <w:color w:val="auto"/>
          <w:sz w:val="28"/>
          <w:szCs w:val="28"/>
          <w:highlight w:val="none"/>
          <w:lang w:val="en-US" w:eastAsia="zh-CN"/>
        </w:rPr>
        <w:t>县域对原有连片栖息地形成切割、分割，造成野生动物栖息地碎片化、孤岛化，戈壁熊、野骆驼、鹅喉羚等迁徙性野生动物的生态廊道受阻、连通性下降，严重影响物种正常迁徙、觅食与繁衍。此外，极端干旱、暴雪等极端天气频发，进一步加剧栖息地水源、食源短缺问题，加剧野生生物生存压力。</w:t>
      </w:r>
    </w:p>
    <w:p>
      <w:pPr>
        <w:pStyle w:val="4"/>
        <w:bidi w:val="0"/>
        <w:rPr>
          <w:rFonts w:hint="default" w:ascii="Times New Roman" w:hAnsi="Times New Roman" w:cs="Times New Roman"/>
          <w:color w:val="auto"/>
          <w:highlight w:val="none"/>
          <w:lang w:val="en-US" w:eastAsia="zh-CN"/>
        </w:rPr>
      </w:pPr>
      <w:bookmarkStart w:id="32" w:name="_Toc14921"/>
      <w:r>
        <w:rPr>
          <w:rFonts w:hint="default" w:ascii="Times New Roman" w:hAnsi="Times New Roman" w:cs="Times New Roman"/>
          <w:color w:val="auto"/>
          <w:highlight w:val="none"/>
          <w:lang w:val="en-US" w:eastAsia="zh-CN"/>
        </w:rPr>
        <w:t>1.4.2人兽冲突常态化凸显，民生保障与保护矛盾突出</w:t>
      </w:r>
    </w:p>
    <w:p>
      <w:pPr>
        <w:pStyle w:val="6"/>
        <w:ind w:left="0" w:leftChars="0" w:firstLine="560" w:firstLineChars="20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野生动物活动范围与农牧区生产生活空间重叠度持续提升，人兽冲突问题日趋常态化。狼、雪豹、戈壁熊等食肉野生动物捕食家畜，鹅喉羚等有蹄类野生动物啃食农作物，给农牧民造成持续性经济损失。当前县域牧区标准化防兽围栏、智能预警防控设施覆盖不足，主动防控体系不完善，多以被动应对为主。同时，野生动物致害补偿机制仍有短板，理赔流程繁琐、保障覆盖面有限，极端天气下野生动物下山侵扰人居、养殖区域频次增多，进一步激化保护与民生发展的矛盾，部分群众保护积极性受到一定影响。</w:t>
      </w:r>
    </w:p>
    <w:p>
      <w:pPr>
        <w:pStyle w:val="4"/>
        <w:bidi w:val="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1.4.3</w:t>
      </w:r>
      <w:r>
        <w:rPr>
          <w:rFonts w:hint="default" w:ascii="Times New Roman" w:hAnsi="Times New Roman" w:cs="Times New Roman"/>
          <w:color w:val="auto"/>
          <w:highlight w:val="none"/>
        </w:rPr>
        <w:t>保护管理机构不完善，管理队伍力量薄弱</w:t>
      </w:r>
      <w:bookmarkEnd w:id="32"/>
    </w:p>
    <w:p>
      <w:pPr>
        <w:ind w:firstLine="560" w:firstLineChars="200"/>
        <w:rPr>
          <w:rFonts w:hint="default" w:ascii="Times New Roman" w:hAnsi="Times New Roman"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lang w:val="en-US" w:eastAsia="zh-CN"/>
        </w:rPr>
        <w:t>伊吾县管护辖区面积广阔、边境线漫长、戈壁地形复杂，野生动物重点分布区域偏远分散，管护难度极大。目前基层专业管护人员管理队伍力量薄弱</w:t>
      </w:r>
      <w:r>
        <w:rPr>
          <w:rFonts w:hint="default" w:ascii="Times New Roman" w:hAnsi="Times New Roman" w:cs="Times New Roman"/>
          <w:color w:val="auto"/>
          <w:sz w:val="28"/>
          <w:szCs w:val="28"/>
          <w:highlight w:val="none"/>
          <w:lang w:val="en-US" w:eastAsia="zh-CN"/>
        </w:rPr>
        <w:t>、流动性大，</w:t>
      </w:r>
      <w:r>
        <w:rPr>
          <w:rFonts w:hint="default" w:ascii="Times New Roman" w:hAnsi="Times New Roman" w:eastAsia="仿宋" w:cs="Times New Roman"/>
          <w:color w:val="auto"/>
          <w:sz w:val="28"/>
          <w:szCs w:val="28"/>
          <w:highlight w:val="none"/>
          <w:lang w:val="en-US" w:eastAsia="zh-CN"/>
        </w:rPr>
        <w:t>一线管护人员专业技能参差不齐，缺乏野生动物监测、救护、科研等方面的专业人才</w:t>
      </w:r>
      <w:r>
        <w:rPr>
          <w:rFonts w:hint="default" w:ascii="Times New Roman" w:hAnsi="Times New Roman" w:cs="Times New Roman"/>
          <w:color w:val="auto"/>
          <w:sz w:val="28"/>
          <w:szCs w:val="28"/>
          <w:highlight w:val="none"/>
          <w:lang w:val="en-US" w:eastAsia="zh-CN"/>
        </w:rPr>
        <w:t>。执法装备落后，偏远区域巡查难度大，非法猎捕、交易野生动物等违法行为仍有发生。监测体系不完善，监测技术落后，难以实现对野生动物及栖息地的全面、精准监测。同时，县域缺乏标准化野生动物救护站点，无法满足实际救护需求。</w:t>
      </w:r>
    </w:p>
    <w:p>
      <w:pPr>
        <w:pStyle w:val="4"/>
        <w:bidi w:val="0"/>
        <w:rPr>
          <w:rFonts w:hint="default" w:ascii="Times New Roman" w:hAnsi="Times New Roman" w:eastAsia="宋体" w:cs="Times New Roman"/>
          <w:color w:val="auto"/>
          <w:highlight w:val="none"/>
          <w:lang w:val="en-US" w:eastAsia="zh-CN"/>
        </w:rPr>
      </w:pPr>
      <w:bookmarkStart w:id="33" w:name="_Toc16262"/>
      <w:r>
        <w:rPr>
          <w:rFonts w:hint="default" w:ascii="Times New Roman" w:hAnsi="Times New Roman" w:cs="Times New Roman"/>
          <w:color w:val="auto"/>
          <w:highlight w:val="none"/>
          <w:lang w:val="en-US" w:eastAsia="zh-CN"/>
        </w:rPr>
        <w:t>1.4.4</w:t>
      </w:r>
      <w:bookmarkEnd w:id="33"/>
      <w:r>
        <w:rPr>
          <w:rFonts w:hint="default" w:ascii="Times New Roman" w:hAnsi="Times New Roman" w:cs="Times New Roman"/>
          <w:color w:val="auto"/>
          <w:highlight w:val="none"/>
        </w:rPr>
        <w:t>资金</w:t>
      </w:r>
      <w:r>
        <w:rPr>
          <w:rFonts w:hint="default" w:ascii="Times New Roman" w:hAnsi="Times New Roman" w:cs="Times New Roman"/>
          <w:color w:val="auto"/>
          <w:highlight w:val="none"/>
          <w:lang w:val="en-US" w:eastAsia="zh-CN"/>
        </w:rPr>
        <w:t>渠道单一</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保护投入不足</w:t>
      </w:r>
    </w:p>
    <w:p>
      <w:pPr>
        <w:ind w:left="0" w:leftChars="0" w:firstLine="560" w:firstLineChars="200"/>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rPr>
        <w:t>县域野生动物及栖息地保护工作需要大量资金投入</w:t>
      </w:r>
      <w:r>
        <w:rPr>
          <w:rFonts w:hint="default" w:ascii="Times New Roman" w:hAnsi="Times New Roman" w:cs="Times New Roman"/>
          <w:color w:val="auto"/>
          <w:sz w:val="28"/>
          <w:szCs w:val="28"/>
          <w:highlight w:val="none"/>
          <w:lang w:eastAsia="zh-CN"/>
        </w:rPr>
        <w:t>，用于栖息地修复、监测设备购置、执法装备升级、宣传教育、收容救护等，但目前伊吾县保护资金主要依靠上级专项补助，地方财政</w:t>
      </w:r>
      <w:r>
        <w:rPr>
          <w:rFonts w:hint="default" w:ascii="Times New Roman" w:hAnsi="Times New Roman" w:cs="Times New Roman"/>
          <w:color w:val="auto"/>
          <w:sz w:val="28"/>
          <w:szCs w:val="28"/>
          <w:highlight w:val="none"/>
          <w:lang w:val="en-US" w:eastAsia="zh-CN"/>
        </w:rPr>
        <w:t>投入</w:t>
      </w:r>
      <w:r>
        <w:rPr>
          <w:rFonts w:hint="default" w:ascii="Times New Roman" w:hAnsi="Times New Roman" w:cs="Times New Roman"/>
          <w:color w:val="auto"/>
          <w:sz w:val="28"/>
          <w:szCs w:val="28"/>
          <w:highlight w:val="none"/>
          <w:lang w:eastAsia="zh-CN"/>
        </w:rPr>
        <w:t>能力有限，资金短缺成为制约保护工作开展的重要因素。</w:t>
      </w:r>
      <w:r>
        <w:rPr>
          <w:rFonts w:hint="default" w:ascii="Times New Roman" w:hAnsi="Times New Roman" w:eastAsia="仿宋" w:cs="Times New Roman"/>
          <w:color w:val="auto"/>
          <w:sz w:val="28"/>
          <w:szCs w:val="28"/>
          <w:highlight w:val="none"/>
        </w:rPr>
        <w:t>林业部门安排的投资十分有限，只能安排少数重点保护地开展野生动物调查监测与保护管理，自然保护地外的广大区域，其调查与监测、监管与保护等工作投入则十分有限。林业基层单位由于没有明确和稳定的资金渠道，对位于国家级保护地以外的重点保护野生动物的日常巡护、监测、执法等工作难以正常有序的开展。</w:t>
      </w:r>
    </w:p>
    <w:p>
      <w:pPr>
        <w:pStyle w:val="3"/>
        <w:rPr>
          <w:rFonts w:hint="default" w:ascii="Times New Roman" w:hAnsi="Times New Roman" w:cs="Times New Roman"/>
          <w:color w:val="auto"/>
          <w:highlight w:val="none"/>
        </w:rPr>
      </w:pPr>
      <w:bookmarkStart w:id="34" w:name="_Toc18699"/>
      <w:bookmarkStart w:id="35" w:name="_Toc7305"/>
      <w:bookmarkStart w:id="36" w:name="_Toc8023"/>
      <w:r>
        <w:rPr>
          <w:rFonts w:hint="default" w:ascii="Times New Roman" w:hAnsi="Times New Roman" w:cs="Times New Roman"/>
          <w:color w:val="auto"/>
          <w:highlight w:val="none"/>
        </w:rPr>
        <w:t>1.5 规划的必要性和紧迫性</w:t>
      </w:r>
      <w:bookmarkEnd w:id="34"/>
      <w:bookmarkEnd w:id="35"/>
      <w:bookmarkEnd w:id="36"/>
    </w:p>
    <w:p>
      <w:pPr>
        <w:pStyle w:val="4"/>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1.5.1 规划的必要性</w:t>
      </w:r>
    </w:p>
    <w:p>
      <w:pPr>
        <w:pStyle w:val="5"/>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1.落实国家及地方生态保护战略、践行法律法规要求的必然举措</w:t>
      </w:r>
    </w:p>
    <w:p>
      <w:pPr>
        <w:pStyle w:val="21"/>
        <w:ind w:firstLine="560" w:firstLineChars="200"/>
        <w:rPr>
          <w:rFonts w:hint="default" w:ascii="Times New Roman" w:hAnsi="Times New Roman" w:eastAsia="仿宋" w:cs="Times New Roman"/>
          <w:color w:val="auto"/>
          <w:sz w:val="28"/>
          <w:szCs w:val="28"/>
          <w:highlight w:val="none"/>
          <w:lang w:eastAsia="zh-CN"/>
        </w:rPr>
      </w:pPr>
      <w:r>
        <w:rPr>
          <w:rFonts w:hint="default" w:ascii="Times New Roman" w:hAnsi="Times New Roman" w:eastAsia="仿宋" w:cs="Times New Roman"/>
          <w:color w:val="auto"/>
          <w:sz w:val="28"/>
          <w:szCs w:val="28"/>
          <w:highlight w:val="none"/>
        </w:rPr>
        <w:t>近年来，国家高度重视生物多样性保护工作，新修订的《中华人民共和国野生动物保护法》于2023年5月1日起施行，明确要求加强野生动物及其栖息地保护，建立完善保护规划体系，推动绿色发展、促进人与自然和谐共生。伊吾县作为新疆东疆生态屏障的重要组成部分，境内拥有野骆驼、戈壁熊、雪豹等珍稀濒危物种，是我国西北荒漠戈壁区域生物多样性的重要承载地，编制《规划》是落实国家生态保护战略、响应法律法规要求的具体行动，也是履行地方生态保护责任、推动区域生态建设与国家战略同频共振的重要体现。同时，结合中蒙跨国联合保护需求，《规划》可进一步规范跨境物种保护举措，落实《中华人民共和国和蒙古国战略伙伴关系中长期发展纲要》中戈壁熊等珍稀物种保护要求</w:t>
      </w:r>
      <w:r>
        <w:rPr>
          <w:rFonts w:hint="default" w:ascii="Times New Roman" w:hAnsi="Times New Roman" w:eastAsia="仿宋" w:cs="Times New Roman"/>
          <w:color w:val="auto"/>
          <w:sz w:val="28"/>
          <w:szCs w:val="28"/>
          <w:highlight w:val="none"/>
          <w:lang w:eastAsia="zh-CN"/>
        </w:rPr>
        <w:t>。</w:t>
      </w:r>
    </w:p>
    <w:p>
      <w:pPr>
        <w:pStyle w:val="5"/>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lang w:eastAsia="zh-CN"/>
        </w:rPr>
        <w:t>守护珍稀种质资源，落实生物多样性保护战略的必然要求</w:t>
      </w:r>
    </w:p>
    <w:p>
      <w:pPr>
        <w:pStyle w:val="21"/>
        <w:ind w:firstLine="560" w:firstLineChars="200"/>
        <w:rPr>
          <w:rFonts w:hint="default" w:ascii="Times New Roman" w:hAnsi="Times New Roman" w:eastAsia="仿宋" w:cs="Times New Roman"/>
          <w:color w:val="auto"/>
          <w:sz w:val="28"/>
          <w:szCs w:val="28"/>
          <w:highlight w:val="none"/>
          <w:lang w:eastAsia="zh-CN"/>
        </w:rPr>
      </w:pPr>
      <w:r>
        <w:rPr>
          <w:rFonts w:hint="default" w:ascii="Times New Roman" w:hAnsi="Times New Roman" w:eastAsia="仿宋" w:cs="Times New Roman"/>
          <w:color w:val="auto"/>
          <w:sz w:val="28"/>
          <w:szCs w:val="28"/>
          <w:highlight w:val="none"/>
          <w:lang w:eastAsia="zh-CN"/>
        </w:rPr>
        <w:t>依据《中国生物多样性红色名录》及伊吾县资源普查数据，县域野生动物资源具有珍稀性、独特性、稀缺性三大特征，诸多物种为荒漠生态特有种质资源，具备极高的生态科研价值、物种保育价值。伊吾县作为哈密市生物多样性保护重点区域，承担着区域珍稀野生动物救护、种群恢复、原生境保护的核心任务，是新疆东部生物多样性保护重大工程的关键实施区域。制定专项保护规划，可全面对接国家、自治区生物多样性保护战略及伊吾县“十四五”生态环境保护规划要求，规范野生动物资源全流程保护管理，统筹就地保护与迁地保护，完善物种保育、种质资源留存机制，有效防范珍稀濒危物种种群衰退风险，系统性守护区域特有生物种质资源。</w:t>
      </w:r>
    </w:p>
    <w:p>
      <w:pPr>
        <w:pStyle w:val="5"/>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val="en-US" w:eastAsia="zh-CN"/>
        </w:rPr>
        <w:t>3.</w:t>
      </w:r>
      <w:r>
        <w:rPr>
          <w:rFonts w:hint="default" w:ascii="Times New Roman" w:hAnsi="Times New Roman" w:cs="Times New Roman"/>
          <w:color w:val="auto"/>
          <w:highlight w:val="none"/>
          <w:lang w:eastAsia="zh-CN"/>
        </w:rPr>
        <w:t>规范人与自然协同发展，推动生态治理现代化的现实基础</w:t>
      </w:r>
    </w:p>
    <w:p>
      <w:pPr>
        <w:pStyle w:val="21"/>
        <w:ind w:firstLine="560" w:firstLineChars="200"/>
        <w:rPr>
          <w:rFonts w:hint="default" w:ascii="Times New Roman" w:hAnsi="Times New Roman" w:eastAsia="仿宋" w:cs="Times New Roman"/>
          <w:color w:val="auto"/>
          <w:sz w:val="28"/>
          <w:szCs w:val="28"/>
          <w:highlight w:val="none"/>
          <w:lang w:eastAsia="zh-CN"/>
        </w:rPr>
      </w:pPr>
      <w:r>
        <w:rPr>
          <w:rFonts w:hint="default" w:ascii="Times New Roman" w:hAnsi="Times New Roman" w:eastAsia="仿宋" w:cs="Times New Roman"/>
          <w:color w:val="auto"/>
          <w:sz w:val="28"/>
          <w:szCs w:val="28"/>
          <w:highlight w:val="none"/>
          <w:lang w:eastAsia="zh-CN"/>
        </w:rPr>
        <w:t>近年来，伊吾县在野生动物保护方面取得显著成效，完成了陆生野生动物资源普查、发现戈壁熊新分布、建成人工</w:t>
      </w:r>
      <w:r>
        <w:rPr>
          <w:rFonts w:hint="default" w:ascii="Times New Roman" w:hAnsi="Times New Roman" w:eastAsia="仿宋" w:cs="Times New Roman"/>
          <w:color w:val="auto"/>
          <w:sz w:val="28"/>
          <w:szCs w:val="28"/>
          <w:highlight w:val="none"/>
          <w:lang w:val="en-US" w:eastAsia="zh-CN"/>
        </w:rPr>
        <w:t>饮水点</w:t>
      </w:r>
      <w:r>
        <w:rPr>
          <w:rFonts w:hint="default" w:ascii="Times New Roman" w:hAnsi="Times New Roman" w:eastAsia="仿宋" w:cs="Times New Roman"/>
          <w:color w:val="auto"/>
          <w:sz w:val="28"/>
          <w:szCs w:val="28"/>
          <w:highlight w:val="none"/>
          <w:lang w:eastAsia="zh-CN"/>
        </w:rPr>
        <w:t>、开展野生动物越冬投喂、巡护执法等</w:t>
      </w:r>
      <w:r>
        <w:rPr>
          <w:rFonts w:hint="default" w:ascii="Times New Roman" w:hAnsi="Times New Roman" w:eastAsia="仿宋" w:cs="Times New Roman"/>
          <w:color w:val="auto"/>
          <w:sz w:val="28"/>
          <w:szCs w:val="28"/>
          <w:highlight w:val="none"/>
          <w:lang w:val="en-US" w:eastAsia="zh-CN"/>
        </w:rPr>
        <w:t>一系列</w:t>
      </w:r>
      <w:r>
        <w:rPr>
          <w:rFonts w:hint="default" w:ascii="Times New Roman" w:hAnsi="Times New Roman" w:eastAsia="仿宋" w:cs="Times New Roman"/>
          <w:color w:val="auto"/>
          <w:sz w:val="28"/>
          <w:szCs w:val="28"/>
          <w:highlight w:val="none"/>
          <w:lang w:eastAsia="zh-CN"/>
        </w:rPr>
        <w:t>工作，但现有保护工作仍以零散举措为主，缺乏系统性、整体性规划引领。通过编制专项保护规划，可进一步明确各部门保护职责、规范保护流程、完善基础设施建设布局，统筹生态保护与区域经济社会发展，平衡开发建设与野生动物生</w:t>
      </w:r>
      <w:r>
        <w:rPr>
          <w:rFonts w:hint="eastAsia" w:ascii="Times New Roman" w:hAnsi="Times New Roman" w:eastAsia="仿宋" w:cs="Times New Roman"/>
          <w:color w:val="auto"/>
          <w:sz w:val="28"/>
          <w:szCs w:val="28"/>
          <w:highlight w:val="none"/>
          <w:lang w:val="en-US" w:eastAsia="zh-CN"/>
        </w:rPr>
        <w:t>态</w:t>
      </w:r>
      <w:r>
        <w:rPr>
          <w:rFonts w:hint="default" w:ascii="Times New Roman" w:hAnsi="Times New Roman" w:eastAsia="仿宋" w:cs="Times New Roman"/>
          <w:color w:val="auto"/>
          <w:sz w:val="28"/>
          <w:szCs w:val="28"/>
          <w:highlight w:val="none"/>
          <w:lang w:eastAsia="zh-CN"/>
        </w:rPr>
        <w:t>保护需求，健全长效治理机制，推动县域野生动物保护工作规范化、科学化、常态化，助力县域生态</w:t>
      </w:r>
      <w:r>
        <w:rPr>
          <w:rFonts w:hint="eastAsia" w:ascii="Times New Roman" w:hAnsi="Times New Roman" w:eastAsia="仿宋" w:cs="Times New Roman"/>
          <w:color w:val="auto"/>
          <w:sz w:val="28"/>
          <w:szCs w:val="28"/>
          <w:highlight w:val="none"/>
          <w:lang w:val="en-US" w:eastAsia="zh-CN"/>
        </w:rPr>
        <w:t>环境</w:t>
      </w:r>
      <w:r>
        <w:rPr>
          <w:rFonts w:hint="default" w:ascii="Times New Roman" w:hAnsi="Times New Roman" w:eastAsia="仿宋" w:cs="Times New Roman"/>
          <w:color w:val="auto"/>
          <w:sz w:val="28"/>
          <w:szCs w:val="28"/>
          <w:highlight w:val="none"/>
          <w:lang w:eastAsia="zh-CN"/>
        </w:rPr>
        <w:t>治理体系和治理能力现代化建设，践行“绿水青山就是金山银山”</w:t>
      </w:r>
      <w:r>
        <w:rPr>
          <w:rFonts w:hint="default" w:ascii="Times New Roman" w:hAnsi="Times New Roman" w:eastAsia="仿宋" w:cs="Times New Roman"/>
          <w:color w:val="auto"/>
          <w:sz w:val="28"/>
          <w:szCs w:val="28"/>
          <w:highlight w:val="none"/>
          <w:lang w:val="en-US" w:eastAsia="zh-CN"/>
        </w:rPr>
        <w:t>的</w:t>
      </w:r>
      <w:r>
        <w:rPr>
          <w:rFonts w:hint="default" w:ascii="Times New Roman" w:hAnsi="Times New Roman" w:eastAsia="仿宋" w:cs="Times New Roman"/>
          <w:color w:val="auto"/>
          <w:sz w:val="28"/>
          <w:szCs w:val="28"/>
          <w:highlight w:val="none"/>
          <w:lang w:eastAsia="zh-CN"/>
        </w:rPr>
        <w:t>发展理念。</w:t>
      </w:r>
    </w:p>
    <w:p>
      <w:pPr>
        <w:pStyle w:val="5"/>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lang w:eastAsia="zh-CN"/>
        </w:rPr>
        <w:t>落实法治监管要求，完善野生动物保护体系的制度支撑</w:t>
      </w:r>
    </w:p>
    <w:p>
      <w:pPr>
        <w:pStyle w:val="21"/>
        <w:ind w:firstLine="560" w:firstLineChars="200"/>
        <w:rPr>
          <w:rFonts w:hint="default" w:ascii="Times New Roman" w:hAnsi="Times New Roman" w:eastAsia="仿宋" w:cs="Times New Roman"/>
          <w:color w:val="auto"/>
          <w:sz w:val="28"/>
          <w:szCs w:val="28"/>
          <w:highlight w:val="none"/>
          <w:lang w:eastAsia="zh-CN"/>
        </w:rPr>
      </w:pPr>
      <w:r>
        <w:rPr>
          <w:rFonts w:hint="default" w:ascii="Times New Roman" w:hAnsi="Times New Roman" w:eastAsia="仿宋" w:cs="Times New Roman"/>
          <w:color w:val="auto"/>
          <w:sz w:val="28"/>
          <w:szCs w:val="28"/>
          <w:highlight w:val="none"/>
          <w:lang w:eastAsia="zh-CN"/>
        </w:rPr>
        <w:t>《中华人民共和国野生动物保护法》《新疆维吾尔自治区野生动物保护条例》等法律法规，明确要求地方政府落实属地保护责任，健全野生动物保护、监测、救助、执法、疫源疫病防控全链条管理体系。伊吾县现有保护工作多依托专项行动、年度工作部署开展，缺乏系统性制度规划支撑，在栖息地管控、非法捕猎交易打击、野生动物致害处置、疫病应急防控等方面存在管理漏洞。编制专项野生动物保护规划，是县域落实法定保护职责、细化上级生态保护部署的重要举措，能够将法律法规要求转化为具象化、可落地、可考核的工作任务，完善县域野生动物保护制度体系，强化生物安全监督管理，全面禁止野生动物非法交易，构建权责清晰、管控到位、保障有力的法治保护格局。</w:t>
      </w:r>
    </w:p>
    <w:p>
      <w:pPr>
        <w:pStyle w:val="4"/>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1.5.2规划的紧迫性</w:t>
      </w:r>
    </w:p>
    <w:p>
      <w:pPr>
        <w:pStyle w:val="5"/>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1.珍稀濒危物种保护形势严峻，亟需规划引领专项守护</w:t>
      </w:r>
    </w:p>
    <w:p>
      <w:pPr>
        <w:pStyle w:val="21"/>
        <w:ind w:firstLine="560" w:firstLineChars="200"/>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lang w:val="en-US" w:eastAsia="zh-CN"/>
        </w:rPr>
        <w:t>伊吾县拥有6种IUCN红色名录受胁物种，其中戈壁熊、野骆驼为极度濒危物种，戈壁熊全球仅存约50只，2024年才在我国境内首次确认分布，其分布范围狭窄，仅集中于伊吾县中蒙边境及蒙古国大戈壁保护区，受全球气候变化、栖息地退化等影响，生存形势极为严峻。雪豹、猎隼、胡兀鹫等受胁物种也面临猎物资源不足、栖息地碎片化等问题，若缺乏系统性规划引领，专项保护措施难以落地见效，极有可能导致珍稀物种种群数量进一步下降，甚至面临灭绝风险。同时，随着野生动物种群数量逐步恢复，亟需通过规划明确种群调控措施，兼顾保护与群众生产生活安全。</w:t>
      </w:r>
    </w:p>
    <w:p>
      <w:pPr>
        <w:pStyle w:val="5"/>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2.栖息地面临多重威胁，亟需规划推动系统修复</w:t>
      </w:r>
    </w:p>
    <w:p>
      <w:pPr>
        <w:pStyle w:val="21"/>
        <w:ind w:firstLine="560" w:firstLineChars="200"/>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lang w:val="en-US" w:eastAsia="zh-CN"/>
        </w:rPr>
        <w:t>伊吾县气候干旱少雨，年降水量仅11.5~200毫米，蒸发量高达2000-4378毫米，水资源短缺问题突出，导致部分栖息地植被退化，严重影响野生动物生存。同时，人类生产活动导致栖息地碎片化加剧，天然草原存在超载放牧、禁牧区偷牧等现象，草畜矛盾尖锐，进一步破坏栖息地完整性。此外，极端天气（暴雪、大风、洪水）频发，也对栖息地造成严重破坏，亟需通过《规划》统筹推进栖息地修复、人工水源地建设、防沙治沙等工程，系统改善栖息地生存条件，遏制栖息地退化趋势，为野生动物提供稳定的生存环境。</w:t>
      </w:r>
    </w:p>
    <w:p>
      <w:pPr>
        <w:pStyle w:val="5"/>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3.保护能力存在短板，亟需规划完善保障体系</w:t>
      </w:r>
    </w:p>
    <w:p>
      <w:pPr>
        <w:pStyle w:val="21"/>
        <w:ind w:firstLine="560" w:firstLineChars="200"/>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lang w:val="en-US" w:eastAsia="zh-CN"/>
        </w:rPr>
        <w:t>当前，伊吾县野生动物保护工作仍存在诸多短板。监测网络覆盖不全，部分偏远栖息地监测盲区较多，管护执法能力不足，村级林长履职不到位，兵地联防联控力度不够，非法猎捕、破坏栖息地等违法行为仍有发生；专业人才匮乏，科研、监测等专业化保护能力难以满足精准保护需求；野生动物致害防控、应急救助等体系仍需完善。这些问题若不及时通过规划加以解决，将严重制约保护工作高质量推进，亟需通过《规划》明确保护能力提升的具体举措，完善监测、执法、救助、保险等保障体系，全面提升保护工作水平，切实守护好伊吾县的生物多样性和生态安全。</w:t>
      </w:r>
    </w:p>
    <w:p>
      <w:pPr>
        <w:pStyle w:val="2"/>
        <w:bidi w:val="0"/>
        <w:rPr>
          <w:rFonts w:hint="default" w:ascii="Times New Roman" w:hAnsi="Times New Roman" w:cs="Times New Roman"/>
          <w:color w:val="auto"/>
          <w:highlight w:val="none"/>
        </w:rPr>
      </w:pPr>
      <w:bookmarkStart w:id="37" w:name="_Toc6822"/>
      <w:bookmarkStart w:id="38" w:name="_Toc7964"/>
      <w:bookmarkStart w:id="39" w:name="_Toc11390"/>
      <w:bookmarkStart w:id="40" w:name="_Toc6927"/>
      <w:r>
        <w:rPr>
          <w:rFonts w:hint="default" w:ascii="Times New Roman" w:hAnsi="Times New Roman" w:cs="Times New Roman"/>
          <w:color w:val="auto"/>
          <w:highlight w:val="none"/>
        </w:rPr>
        <w:t>第二章 总体要求</w:t>
      </w:r>
      <w:bookmarkEnd w:id="37"/>
      <w:bookmarkEnd w:id="38"/>
      <w:bookmarkEnd w:id="39"/>
      <w:bookmarkEnd w:id="40"/>
    </w:p>
    <w:p>
      <w:pPr>
        <w:pStyle w:val="3"/>
        <w:rPr>
          <w:rFonts w:hint="default" w:ascii="Times New Roman" w:hAnsi="Times New Roman" w:cs="Times New Roman"/>
          <w:color w:val="auto"/>
          <w:highlight w:val="none"/>
        </w:rPr>
      </w:pPr>
      <w:bookmarkStart w:id="41" w:name="_Toc14974"/>
      <w:bookmarkStart w:id="42" w:name="_Toc27558"/>
      <w:bookmarkStart w:id="43" w:name="_Toc3208"/>
      <w:r>
        <w:rPr>
          <w:rFonts w:hint="default" w:ascii="Times New Roman" w:hAnsi="Times New Roman" w:cs="Times New Roman"/>
          <w:color w:val="auto"/>
          <w:highlight w:val="none"/>
        </w:rPr>
        <w:t>2.1指导思想</w:t>
      </w:r>
      <w:bookmarkEnd w:id="41"/>
      <w:bookmarkEnd w:id="42"/>
      <w:bookmarkEnd w:id="43"/>
      <w:r>
        <w:rPr>
          <w:rFonts w:hint="default" w:ascii="Times New Roman" w:hAnsi="Times New Roman" w:cs="Times New Roman"/>
          <w:color w:val="auto"/>
          <w:highlight w:val="none"/>
        </w:rPr>
        <w:tab/>
      </w:r>
    </w:p>
    <w:p>
      <w:pPr>
        <w:pStyle w:val="21"/>
        <w:ind w:firstLine="560" w:firstLineChars="200"/>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rPr>
        <w:t>以习近平生态文明思想为根本遵循，全面贯彻党的二十大关于生态文明建设、生物多样性保护的重大部署，牢固树立和践行“绿水青山就是金山银山”理念</w:t>
      </w:r>
      <w:r>
        <w:rPr>
          <w:rFonts w:hint="default" w:ascii="Times New Roman" w:hAnsi="Times New Roman" w:eastAsia="仿宋" w:cs="Times New Roman"/>
          <w:color w:val="auto"/>
          <w:sz w:val="28"/>
          <w:szCs w:val="28"/>
          <w:highlight w:val="none"/>
          <w:lang w:eastAsia="zh-CN"/>
        </w:rPr>
        <w:t>。</w:t>
      </w:r>
      <w:r>
        <w:rPr>
          <w:rFonts w:hint="default" w:ascii="Times New Roman" w:hAnsi="Times New Roman" w:eastAsia="仿宋" w:cs="Times New Roman"/>
          <w:color w:val="auto"/>
          <w:sz w:val="28"/>
          <w:szCs w:val="28"/>
          <w:highlight w:val="none"/>
        </w:rPr>
        <w:t>立足伊吾县戈壁荒漠、山地湿地、草原绿洲复合生态格局与野生动物资源禀赋特点，紧扣东疆荒漠生态安全屏障功能定位</w:t>
      </w:r>
      <w:r>
        <w:rPr>
          <w:rFonts w:hint="default" w:ascii="Times New Roman" w:hAnsi="Times New Roman" w:eastAsia="仿宋" w:cs="Times New Roman"/>
          <w:color w:val="auto"/>
          <w:sz w:val="28"/>
          <w:szCs w:val="28"/>
          <w:highlight w:val="none"/>
          <w:lang w:eastAsia="zh-CN"/>
        </w:rPr>
        <w:t>。</w:t>
      </w:r>
      <w:r>
        <w:rPr>
          <w:rFonts w:hint="default" w:ascii="Times New Roman" w:hAnsi="Times New Roman" w:eastAsia="仿宋" w:cs="Times New Roman"/>
          <w:color w:val="auto"/>
          <w:sz w:val="28"/>
          <w:szCs w:val="28"/>
          <w:highlight w:val="none"/>
        </w:rPr>
        <w:t>坚持以</w:t>
      </w:r>
      <w:r>
        <w:rPr>
          <w:rFonts w:hint="default" w:ascii="Times New Roman" w:hAnsi="Times New Roman" w:eastAsia="仿宋" w:cs="Times New Roman"/>
          <w:b/>
          <w:bCs/>
          <w:color w:val="auto"/>
          <w:sz w:val="28"/>
          <w:szCs w:val="28"/>
          <w:highlight w:val="none"/>
        </w:rPr>
        <w:t>保护野生动物种群、修复栖息地生态功能、畅通生态廊道、防控生态风险、实现人兽和谐共生</w:t>
      </w:r>
      <w:r>
        <w:rPr>
          <w:rFonts w:hint="default" w:ascii="Times New Roman" w:hAnsi="Times New Roman" w:eastAsia="仿宋" w:cs="Times New Roman"/>
          <w:color w:val="auto"/>
          <w:sz w:val="28"/>
          <w:szCs w:val="28"/>
          <w:highlight w:val="none"/>
        </w:rPr>
        <w:t>为主线，以县域重点保护珍稀濒危野生动物及其栖息地为核心保护对象，统筹山水林田湖草沙一体化保护和系统治理。构建“源头保护、系统修复、精准监管、科学赋能、全民共治”的野生动物保护体系，持续恢复野生动物种群数量、稳固栖息地生态功能、完善生态保护网络，提升县域生物多样性保护水平与生态安全保障能力，为建设生态优美、人与自然和谐共生的美丽伊吾提供坚实生态支撑。</w:t>
      </w:r>
    </w:p>
    <w:p>
      <w:pPr>
        <w:pStyle w:val="3"/>
        <w:rPr>
          <w:rFonts w:hint="default" w:ascii="Times New Roman" w:hAnsi="Times New Roman" w:cs="Times New Roman"/>
          <w:color w:val="auto"/>
          <w:highlight w:val="none"/>
        </w:rPr>
      </w:pPr>
      <w:bookmarkStart w:id="44" w:name="_Toc2348"/>
      <w:bookmarkStart w:id="45" w:name="_Toc2958"/>
      <w:bookmarkStart w:id="46" w:name="_Toc31210"/>
      <w:r>
        <w:rPr>
          <w:rFonts w:hint="default" w:ascii="Times New Roman" w:hAnsi="Times New Roman" w:cs="Times New Roman"/>
          <w:color w:val="auto"/>
          <w:highlight w:val="none"/>
          <w:lang w:val="en-US" w:eastAsia="zh-CN"/>
        </w:rPr>
        <w:t>2.2</w:t>
      </w:r>
      <w:r>
        <w:rPr>
          <w:rFonts w:hint="default" w:ascii="Times New Roman" w:hAnsi="Times New Roman" w:cs="Times New Roman"/>
          <w:color w:val="auto"/>
          <w:highlight w:val="none"/>
        </w:rPr>
        <w:t xml:space="preserve"> 基本原则</w:t>
      </w:r>
      <w:bookmarkEnd w:id="44"/>
      <w:bookmarkEnd w:id="45"/>
      <w:r>
        <w:rPr>
          <w:rFonts w:hint="default" w:ascii="Times New Roman" w:hAnsi="Times New Roman" w:cs="Times New Roman"/>
          <w:color w:val="auto"/>
          <w:highlight w:val="none"/>
        </w:rPr>
        <w:tab/>
      </w:r>
    </w:p>
    <w:p>
      <w:pPr>
        <w:pStyle w:val="4"/>
        <w:bidi w:val="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2.2.1</w:t>
      </w:r>
      <w:r>
        <w:rPr>
          <w:rFonts w:hint="default" w:ascii="Times New Roman" w:hAnsi="Times New Roman" w:cs="Times New Roman"/>
          <w:color w:val="auto"/>
          <w:highlight w:val="none"/>
        </w:rPr>
        <w:t>保护优先，规范利用</w:t>
      </w:r>
    </w:p>
    <w:p>
      <w:pPr>
        <w:pStyle w:val="21"/>
        <w:ind w:firstLine="560" w:firstLineChars="200"/>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rPr>
        <w:t>严格遵循《中华人民共和国野生动物保护法》相关要求，坚持生态保护优先，将野生动物及其栖息地保护作为县域生态建设核心任务，严守生态保护红线，优先保障野骆驼、戈壁熊、雪豹、北山羊、鹅喉羚等珍稀濒危物种的栖息、繁育、迁徙、越冬核心空间。立足伊吾县干旱荒漠生态脆弱、原生生境稀缺的基本特征，坚持自然修复为主、人工修复为辅，最大限度维护生态系统原真性、完整性与稳定性。在坚决守住生态安全底线的前提下，规范各类涉野生动植物资源利用与人为活动，杜绝无序开发、过度扰动、违规利用行为，实现严格保护与规范管控有机统一。</w:t>
      </w:r>
    </w:p>
    <w:p>
      <w:pPr>
        <w:pStyle w:val="4"/>
        <w:bidi w:val="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2.2.2</w:t>
      </w:r>
      <w:r>
        <w:rPr>
          <w:rFonts w:hint="default" w:ascii="Times New Roman" w:hAnsi="Times New Roman" w:cs="Times New Roman"/>
          <w:color w:val="auto"/>
          <w:highlight w:val="none"/>
        </w:rPr>
        <w:t>统筹兼顾，突出重点</w:t>
      </w:r>
    </w:p>
    <w:p>
      <w:pPr>
        <w:pStyle w:val="21"/>
        <w:ind w:firstLine="560" w:firstLineChars="200"/>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rPr>
        <w:t>坚持山水林田湖草沙一体化保护和系统治理，兼顾全域野生动物栖息地整体保护、生态廊道连通、种群恢复与人兽冲突防控，协调生态保护、农牧业发展、城镇建设、边境稳定与生态旅游发展关系，实现保护与发展良性平衡。同时突出重点，有的放矢</w:t>
      </w:r>
      <w:r>
        <w:rPr>
          <w:rFonts w:hint="default" w:ascii="Times New Roman" w:hAnsi="Times New Roman" w:eastAsia="仿宋" w:cs="Times New Roman"/>
          <w:color w:val="auto"/>
          <w:sz w:val="28"/>
          <w:szCs w:val="28"/>
          <w:highlight w:val="none"/>
          <w:lang w:eastAsia="zh-CN"/>
        </w:rPr>
        <w:t>，</w:t>
      </w:r>
      <w:r>
        <w:rPr>
          <w:rFonts w:hint="default" w:ascii="Times New Roman" w:hAnsi="Times New Roman" w:eastAsia="仿宋" w:cs="Times New Roman"/>
          <w:color w:val="auto"/>
          <w:sz w:val="28"/>
          <w:szCs w:val="28"/>
          <w:highlight w:val="none"/>
        </w:rPr>
        <w:t>优先保护濒危珍稀物种、核心栖息地，重点整治栖息地碎片化、人为扰动突出、监测管护薄弱、跨境保护不足等短板，以重点突破带动全域保护提质增效。</w:t>
      </w:r>
    </w:p>
    <w:p>
      <w:pPr>
        <w:pStyle w:val="4"/>
        <w:bidi w:val="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2.2.3</w:t>
      </w:r>
      <w:r>
        <w:rPr>
          <w:rFonts w:hint="default" w:ascii="Times New Roman" w:hAnsi="Times New Roman" w:cs="Times New Roman"/>
          <w:color w:val="auto"/>
          <w:highlight w:val="none"/>
        </w:rPr>
        <w:t xml:space="preserve">立足实际，精准施策 </w:t>
      </w:r>
    </w:p>
    <w:p>
      <w:pPr>
        <w:widowControl/>
        <w:ind w:firstLine="560" w:firstLineChars="200"/>
        <w:jc w:val="left"/>
        <w:rPr>
          <w:rFonts w:hint="default" w:ascii="Times New Roman" w:hAnsi="Times New Roman" w:eastAsia="仿宋" w:cs="Times New Roman"/>
          <w:color w:val="auto"/>
          <w:kern w:val="0"/>
          <w:sz w:val="28"/>
          <w:szCs w:val="28"/>
          <w:highlight w:val="none"/>
          <w:lang w:eastAsia="zh-CN" w:bidi="ar"/>
        </w:rPr>
      </w:pPr>
      <w:r>
        <w:rPr>
          <w:rFonts w:hint="default" w:ascii="Times New Roman" w:hAnsi="Times New Roman" w:eastAsia="仿宋" w:cs="Times New Roman"/>
          <w:color w:val="auto"/>
          <w:kern w:val="0"/>
          <w:sz w:val="28"/>
          <w:szCs w:val="28"/>
          <w:highlight w:val="none"/>
          <w:lang w:bidi="ar"/>
        </w:rPr>
        <w:t>根据伊吾县珍稀濒危野生动物资源状况、分布特点和受威胁情况，结合各乡镇野生动物资源保护与利用现状，合理布局，立足实际，精准施策。生物多样性丰富地区，保育为主；人工繁育产业较发达地区，规范利用</w:t>
      </w:r>
      <w:r>
        <w:rPr>
          <w:rFonts w:hint="default" w:ascii="Times New Roman" w:hAnsi="Times New Roman" w:cs="Times New Roman"/>
          <w:color w:val="auto"/>
          <w:kern w:val="0"/>
          <w:sz w:val="28"/>
          <w:szCs w:val="28"/>
          <w:highlight w:val="none"/>
          <w:lang w:eastAsia="zh-CN" w:bidi="ar"/>
        </w:rPr>
        <w:t>，确保各项保护措施贴合县域实际、贴合物种习性、落地精准有效。</w:t>
      </w:r>
    </w:p>
    <w:p>
      <w:pPr>
        <w:pStyle w:val="4"/>
        <w:bidi w:val="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2.2.4</w:t>
      </w:r>
      <w:r>
        <w:rPr>
          <w:rFonts w:hint="default" w:ascii="Times New Roman" w:hAnsi="Times New Roman" w:cs="Times New Roman"/>
          <w:color w:val="auto"/>
          <w:highlight w:val="none"/>
        </w:rPr>
        <w:t xml:space="preserve">政府主导，多方参与 </w:t>
      </w:r>
    </w:p>
    <w:p>
      <w:pPr>
        <w:widowControl/>
        <w:ind w:firstLine="560" w:firstLineChars="200"/>
        <w:jc w:val="left"/>
        <w:rPr>
          <w:rFonts w:hint="default" w:ascii="Times New Roman" w:hAnsi="Times New Roman" w:eastAsia="仿宋" w:cs="Times New Roman"/>
          <w:color w:val="auto"/>
          <w:kern w:val="0"/>
          <w:sz w:val="28"/>
          <w:szCs w:val="28"/>
          <w:highlight w:val="none"/>
          <w:lang w:eastAsia="zh-CN" w:bidi="ar"/>
        </w:rPr>
      </w:pPr>
      <w:r>
        <w:rPr>
          <w:rFonts w:hint="default" w:ascii="Times New Roman" w:hAnsi="Times New Roman" w:eastAsia="仿宋" w:cs="Times New Roman"/>
          <w:color w:val="auto"/>
          <w:kern w:val="0"/>
          <w:sz w:val="28"/>
          <w:szCs w:val="28"/>
          <w:highlight w:val="none"/>
          <w:lang w:bidi="ar"/>
        </w:rPr>
        <w:t>坚持政府主导、部门协同、属地负责、社会共治的保护工作机制，充分发挥各级政府部门的主导作用，强化执法监管、网格化巡护、科技监测、应急救助体系建设，提升政府公共生态管护与治理能力。同时积极引导农牧民、社会组织、企业、公众参与野生动物保护、生态修复、科普宣传、志愿巡护等工作，畅通社会参与渠道，凝聚全域保护合力</w:t>
      </w:r>
      <w:r>
        <w:rPr>
          <w:rFonts w:hint="default" w:ascii="Times New Roman" w:hAnsi="Times New Roman" w:cs="Times New Roman"/>
          <w:color w:val="auto"/>
          <w:kern w:val="0"/>
          <w:sz w:val="28"/>
          <w:szCs w:val="28"/>
          <w:highlight w:val="none"/>
          <w:lang w:eastAsia="zh-CN" w:bidi="ar"/>
        </w:rPr>
        <w:t xml:space="preserve">，构建政府主导、多方联动、全民参与、共建共享的野生动物保护长效治理格局，推动伊吾县自然保护事业科学发展。 </w:t>
      </w:r>
    </w:p>
    <w:p>
      <w:pPr>
        <w:pStyle w:val="3"/>
        <w:rPr>
          <w:rFonts w:hint="default" w:ascii="Times New Roman" w:hAnsi="Times New Roman" w:cs="Times New Roman"/>
          <w:color w:val="auto"/>
          <w:highlight w:val="none"/>
        </w:rPr>
      </w:pPr>
      <w:bookmarkStart w:id="47" w:name="_Toc21586"/>
      <w:bookmarkStart w:id="48" w:name="_Toc3556"/>
      <w:r>
        <w:rPr>
          <w:rFonts w:hint="default" w:ascii="Times New Roman" w:hAnsi="Times New Roman" w:cs="Times New Roman"/>
          <w:color w:val="auto"/>
          <w:highlight w:val="none"/>
        </w:rPr>
        <w:t>2.</w:t>
      </w:r>
      <w:r>
        <w:rPr>
          <w:rFonts w:hint="default" w:ascii="Times New Roman" w:hAnsi="Times New Roman" w:cs="Times New Roman"/>
          <w:color w:val="auto"/>
          <w:highlight w:val="none"/>
          <w:lang w:val="en-US" w:eastAsia="zh-CN"/>
        </w:rPr>
        <w:t>3</w:t>
      </w:r>
      <w:r>
        <w:rPr>
          <w:rFonts w:hint="default" w:ascii="Times New Roman" w:hAnsi="Times New Roman" w:cs="Times New Roman"/>
          <w:color w:val="auto"/>
          <w:highlight w:val="none"/>
        </w:rPr>
        <w:t>规划依据</w:t>
      </w:r>
      <w:bookmarkEnd w:id="46"/>
      <w:bookmarkEnd w:id="47"/>
      <w:bookmarkEnd w:id="48"/>
      <w:r>
        <w:rPr>
          <w:rFonts w:hint="default" w:ascii="Times New Roman" w:hAnsi="Times New Roman" w:cs="Times New Roman"/>
          <w:color w:val="auto"/>
          <w:highlight w:val="none"/>
        </w:rPr>
        <w:tab/>
      </w:r>
    </w:p>
    <w:p>
      <w:pPr>
        <w:pStyle w:val="4"/>
        <w:rPr>
          <w:rFonts w:hint="default" w:ascii="Times New Roman" w:hAnsi="Times New Roman" w:cs="Times New Roman"/>
          <w:color w:val="auto"/>
          <w:highlight w:val="none"/>
        </w:rPr>
      </w:pPr>
      <w:r>
        <w:rPr>
          <w:rStyle w:val="23"/>
          <w:rFonts w:hint="default" w:ascii="Times New Roman" w:hAnsi="Times New Roman" w:cs="Times New Roman"/>
          <w:b/>
          <w:color w:val="auto"/>
          <w:highlight w:val="none"/>
        </w:rPr>
        <w:t>2.</w:t>
      </w:r>
      <w:r>
        <w:rPr>
          <w:rStyle w:val="23"/>
          <w:rFonts w:hint="default" w:ascii="Times New Roman" w:hAnsi="Times New Roman" w:cs="Times New Roman"/>
          <w:b/>
          <w:color w:val="auto"/>
          <w:highlight w:val="none"/>
          <w:lang w:val="en-US" w:eastAsia="zh-CN"/>
        </w:rPr>
        <w:t>3</w:t>
      </w:r>
      <w:r>
        <w:rPr>
          <w:rStyle w:val="23"/>
          <w:rFonts w:hint="default" w:ascii="Times New Roman" w:hAnsi="Times New Roman" w:cs="Times New Roman"/>
          <w:b/>
          <w:color w:val="auto"/>
          <w:highlight w:val="none"/>
        </w:rPr>
        <w:t>.1法律法规</w:t>
      </w:r>
    </w:p>
    <w:p>
      <w:pPr>
        <w:widowControl/>
        <w:ind w:firstLine="560" w:firstLineChars="200"/>
        <w:jc w:val="left"/>
        <w:rPr>
          <w:rFonts w:hint="default" w:ascii="Times New Roman" w:hAnsi="Times New Roman" w:cs="Times New Roman"/>
          <w:color w:val="auto"/>
          <w:highlight w:val="none"/>
        </w:rPr>
      </w:pPr>
      <w:r>
        <w:rPr>
          <w:rFonts w:hint="default" w:ascii="Times New Roman" w:hAnsi="Times New Roman" w:eastAsia="仿宋" w:cs="Times New Roman"/>
          <w:color w:val="auto"/>
          <w:kern w:val="0"/>
          <w:sz w:val="28"/>
          <w:szCs w:val="28"/>
          <w:highlight w:val="none"/>
          <w:lang w:bidi="ar"/>
        </w:rPr>
        <w:t>（</w:t>
      </w:r>
      <w:r>
        <w:rPr>
          <w:rFonts w:hint="default" w:ascii="Times New Roman" w:hAnsi="Times New Roman" w:eastAsia="宋体" w:cs="Times New Roman"/>
          <w:color w:val="auto"/>
          <w:kern w:val="0"/>
          <w:sz w:val="28"/>
          <w:szCs w:val="28"/>
          <w:highlight w:val="none"/>
          <w:lang w:bidi="ar"/>
        </w:rPr>
        <w:t>1</w:t>
      </w:r>
      <w:r>
        <w:rPr>
          <w:rFonts w:hint="default" w:ascii="Times New Roman" w:hAnsi="Times New Roman" w:eastAsia="仿宋" w:cs="Times New Roman"/>
          <w:color w:val="auto"/>
          <w:kern w:val="0"/>
          <w:sz w:val="28"/>
          <w:szCs w:val="28"/>
          <w:highlight w:val="none"/>
          <w:lang w:bidi="ar"/>
        </w:rPr>
        <w:t>）《中华人民共和国森林法》（</w:t>
      </w:r>
      <w:r>
        <w:rPr>
          <w:rFonts w:hint="default" w:ascii="Times New Roman" w:hAnsi="Times New Roman" w:eastAsia="宋体" w:cs="Times New Roman"/>
          <w:color w:val="auto"/>
          <w:kern w:val="0"/>
          <w:sz w:val="28"/>
          <w:szCs w:val="28"/>
          <w:highlight w:val="none"/>
          <w:lang w:bidi="ar"/>
        </w:rPr>
        <w:t>2019</w:t>
      </w:r>
      <w:r>
        <w:rPr>
          <w:rFonts w:hint="default" w:ascii="Times New Roman" w:hAnsi="Times New Roman" w:eastAsia="仿宋" w:cs="Times New Roman"/>
          <w:color w:val="auto"/>
          <w:kern w:val="0"/>
          <w:sz w:val="28"/>
          <w:szCs w:val="28"/>
          <w:highlight w:val="none"/>
          <w:lang w:bidi="ar"/>
        </w:rPr>
        <w:t xml:space="preserve">年12月修订）； </w:t>
      </w:r>
    </w:p>
    <w:p>
      <w:pPr>
        <w:widowControl/>
        <w:ind w:firstLine="560" w:firstLineChars="200"/>
        <w:jc w:val="left"/>
        <w:rPr>
          <w:rFonts w:hint="default" w:ascii="Times New Roman" w:hAnsi="Times New Roman" w:eastAsia="仿宋" w:cs="Times New Roman"/>
          <w:color w:val="auto"/>
          <w:kern w:val="0"/>
          <w:sz w:val="28"/>
          <w:szCs w:val="28"/>
          <w:highlight w:val="none"/>
          <w:lang w:bidi="ar"/>
        </w:rPr>
      </w:pPr>
      <w:r>
        <w:rPr>
          <w:rFonts w:hint="default" w:ascii="Times New Roman" w:hAnsi="Times New Roman" w:eastAsia="仿宋" w:cs="Times New Roman"/>
          <w:color w:val="auto"/>
          <w:kern w:val="0"/>
          <w:sz w:val="28"/>
          <w:szCs w:val="28"/>
          <w:highlight w:val="none"/>
          <w:lang w:bidi="ar"/>
        </w:rPr>
        <w:t>（</w:t>
      </w:r>
      <w:r>
        <w:rPr>
          <w:rFonts w:hint="default" w:ascii="Times New Roman" w:hAnsi="Times New Roman" w:eastAsia="宋体" w:cs="Times New Roman"/>
          <w:color w:val="auto"/>
          <w:kern w:val="0"/>
          <w:sz w:val="28"/>
          <w:szCs w:val="28"/>
          <w:highlight w:val="none"/>
          <w:lang w:bidi="ar"/>
        </w:rPr>
        <w:t>2</w:t>
      </w:r>
      <w:r>
        <w:rPr>
          <w:rFonts w:hint="default" w:ascii="Times New Roman" w:hAnsi="Times New Roman" w:eastAsia="仿宋" w:cs="Times New Roman"/>
          <w:color w:val="auto"/>
          <w:kern w:val="0"/>
          <w:sz w:val="28"/>
          <w:szCs w:val="28"/>
          <w:highlight w:val="none"/>
          <w:lang w:bidi="ar"/>
        </w:rPr>
        <w:t>）《中华人民共和国环境保护法》（</w:t>
      </w:r>
      <w:r>
        <w:rPr>
          <w:rFonts w:hint="default" w:ascii="Times New Roman" w:hAnsi="Times New Roman" w:eastAsia="宋体" w:cs="Times New Roman"/>
          <w:color w:val="auto"/>
          <w:kern w:val="0"/>
          <w:sz w:val="28"/>
          <w:szCs w:val="28"/>
          <w:highlight w:val="none"/>
          <w:lang w:bidi="ar"/>
        </w:rPr>
        <w:t>2014</w:t>
      </w:r>
      <w:r>
        <w:rPr>
          <w:rFonts w:hint="default" w:ascii="Times New Roman" w:hAnsi="Times New Roman" w:eastAsia="仿宋" w:cs="Times New Roman"/>
          <w:color w:val="auto"/>
          <w:kern w:val="0"/>
          <w:sz w:val="28"/>
          <w:szCs w:val="28"/>
          <w:highlight w:val="none"/>
          <w:lang w:bidi="ar"/>
        </w:rPr>
        <w:t>年4月修订）；</w:t>
      </w:r>
    </w:p>
    <w:p>
      <w:pPr>
        <w:widowControl/>
        <w:ind w:firstLine="560" w:firstLineChars="200"/>
        <w:jc w:val="left"/>
        <w:rPr>
          <w:rFonts w:hint="default" w:ascii="Times New Roman" w:hAnsi="Times New Roman" w:eastAsia="仿宋" w:cs="Times New Roman"/>
          <w:color w:val="auto"/>
          <w:kern w:val="0"/>
          <w:sz w:val="28"/>
          <w:szCs w:val="28"/>
          <w:highlight w:val="none"/>
          <w:lang w:bidi="ar"/>
        </w:rPr>
      </w:pPr>
      <w:r>
        <w:rPr>
          <w:rFonts w:hint="default" w:ascii="Times New Roman" w:hAnsi="Times New Roman" w:eastAsia="仿宋" w:cs="Times New Roman"/>
          <w:color w:val="auto"/>
          <w:kern w:val="0"/>
          <w:sz w:val="28"/>
          <w:szCs w:val="28"/>
          <w:highlight w:val="none"/>
          <w:lang w:bidi="ar"/>
        </w:rPr>
        <w:t>（3）《中华人民共和国草原法》（2021年12月修正）；</w:t>
      </w:r>
    </w:p>
    <w:p>
      <w:pPr>
        <w:widowControl/>
        <w:ind w:firstLine="560" w:firstLineChars="200"/>
        <w:jc w:val="left"/>
        <w:rPr>
          <w:rFonts w:hint="default" w:ascii="Times New Roman" w:hAnsi="Times New Roman" w:cs="Times New Roman"/>
          <w:color w:val="auto"/>
          <w:highlight w:val="none"/>
        </w:rPr>
      </w:pPr>
      <w:r>
        <w:rPr>
          <w:rFonts w:hint="default" w:ascii="Times New Roman" w:hAnsi="Times New Roman" w:eastAsia="仿宋" w:cs="Times New Roman"/>
          <w:color w:val="auto"/>
          <w:kern w:val="0"/>
          <w:sz w:val="28"/>
          <w:szCs w:val="28"/>
          <w:highlight w:val="none"/>
          <w:lang w:bidi="ar"/>
        </w:rPr>
        <w:t>（4）《中华人民共和国湿地保护法》（</w:t>
      </w:r>
      <w:r>
        <w:rPr>
          <w:rFonts w:hint="default" w:ascii="Times New Roman" w:hAnsi="Times New Roman" w:eastAsia="宋体" w:cs="Times New Roman"/>
          <w:color w:val="auto"/>
          <w:kern w:val="0"/>
          <w:sz w:val="28"/>
          <w:szCs w:val="28"/>
          <w:highlight w:val="none"/>
          <w:lang w:bidi="ar"/>
        </w:rPr>
        <w:t>2021</w:t>
      </w:r>
      <w:r>
        <w:rPr>
          <w:rFonts w:hint="default" w:ascii="Times New Roman" w:hAnsi="Times New Roman" w:eastAsia="仿宋" w:cs="Times New Roman"/>
          <w:color w:val="auto"/>
          <w:kern w:val="0"/>
          <w:sz w:val="28"/>
          <w:szCs w:val="28"/>
          <w:highlight w:val="none"/>
          <w:lang w:bidi="ar"/>
        </w:rPr>
        <w:t xml:space="preserve">年12月）； </w:t>
      </w:r>
    </w:p>
    <w:p>
      <w:pPr>
        <w:widowControl/>
        <w:ind w:firstLine="560" w:firstLineChars="200"/>
        <w:jc w:val="left"/>
        <w:rPr>
          <w:rFonts w:hint="default" w:ascii="Times New Roman" w:hAnsi="Times New Roman" w:eastAsia="仿宋" w:cs="Times New Roman"/>
          <w:color w:val="auto"/>
          <w:kern w:val="0"/>
          <w:sz w:val="28"/>
          <w:szCs w:val="28"/>
          <w:highlight w:val="none"/>
          <w:lang w:bidi="ar"/>
        </w:rPr>
      </w:pPr>
      <w:r>
        <w:rPr>
          <w:rFonts w:hint="default" w:ascii="Times New Roman" w:hAnsi="Times New Roman" w:eastAsia="仿宋" w:cs="Times New Roman"/>
          <w:color w:val="auto"/>
          <w:kern w:val="0"/>
          <w:sz w:val="28"/>
          <w:szCs w:val="28"/>
          <w:highlight w:val="none"/>
          <w:lang w:bidi="ar"/>
        </w:rPr>
        <w:t>（</w:t>
      </w:r>
      <w:r>
        <w:rPr>
          <w:rFonts w:hint="default" w:ascii="Times New Roman" w:hAnsi="Times New Roman" w:eastAsia="宋体" w:cs="Times New Roman"/>
          <w:color w:val="auto"/>
          <w:kern w:val="0"/>
          <w:sz w:val="28"/>
          <w:szCs w:val="28"/>
          <w:highlight w:val="none"/>
          <w:lang w:bidi="ar"/>
        </w:rPr>
        <w:t>5</w:t>
      </w:r>
      <w:r>
        <w:rPr>
          <w:rFonts w:hint="default" w:ascii="Times New Roman" w:hAnsi="Times New Roman" w:eastAsia="仿宋" w:cs="Times New Roman"/>
          <w:color w:val="auto"/>
          <w:kern w:val="0"/>
          <w:sz w:val="28"/>
          <w:szCs w:val="28"/>
          <w:highlight w:val="none"/>
          <w:lang w:bidi="ar"/>
        </w:rPr>
        <w:t>）《中华人民共和国生物安全法》（</w:t>
      </w:r>
      <w:r>
        <w:rPr>
          <w:rFonts w:hint="default" w:ascii="Times New Roman" w:hAnsi="Times New Roman" w:eastAsia="宋体" w:cs="Times New Roman"/>
          <w:color w:val="auto"/>
          <w:kern w:val="0"/>
          <w:sz w:val="28"/>
          <w:szCs w:val="28"/>
          <w:highlight w:val="none"/>
          <w:lang w:bidi="ar"/>
        </w:rPr>
        <w:t>2021</w:t>
      </w:r>
      <w:r>
        <w:rPr>
          <w:rFonts w:hint="default" w:ascii="Times New Roman" w:hAnsi="Times New Roman" w:eastAsia="仿宋" w:cs="Times New Roman"/>
          <w:color w:val="auto"/>
          <w:kern w:val="0"/>
          <w:sz w:val="28"/>
          <w:szCs w:val="28"/>
          <w:highlight w:val="none"/>
          <w:lang w:bidi="ar"/>
        </w:rPr>
        <w:t>年4月施行）；</w:t>
      </w:r>
    </w:p>
    <w:p>
      <w:pPr>
        <w:widowControl/>
        <w:ind w:firstLine="560" w:firstLineChars="200"/>
        <w:jc w:val="left"/>
        <w:rPr>
          <w:rFonts w:hint="default" w:ascii="Times New Roman" w:hAnsi="Times New Roman" w:cs="Times New Roman"/>
          <w:color w:val="auto"/>
          <w:highlight w:val="none"/>
        </w:rPr>
      </w:pPr>
      <w:r>
        <w:rPr>
          <w:rFonts w:hint="default" w:ascii="Times New Roman" w:hAnsi="Times New Roman" w:eastAsia="仿宋" w:cs="Times New Roman"/>
          <w:color w:val="auto"/>
          <w:kern w:val="0"/>
          <w:sz w:val="28"/>
          <w:szCs w:val="28"/>
          <w:highlight w:val="none"/>
          <w:lang w:bidi="ar"/>
        </w:rPr>
        <w:t>（</w:t>
      </w:r>
      <w:r>
        <w:rPr>
          <w:rFonts w:hint="default" w:ascii="Times New Roman" w:hAnsi="Times New Roman" w:eastAsia="宋体" w:cs="Times New Roman"/>
          <w:color w:val="auto"/>
          <w:kern w:val="0"/>
          <w:sz w:val="28"/>
          <w:szCs w:val="28"/>
          <w:highlight w:val="none"/>
          <w:lang w:bidi="ar"/>
        </w:rPr>
        <w:t>6</w:t>
      </w:r>
      <w:r>
        <w:rPr>
          <w:rFonts w:hint="default" w:ascii="Times New Roman" w:hAnsi="Times New Roman" w:eastAsia="仿宋" w:cs="Times New Roman"/>
          <w:color w:val="auto"/>
          <w:kern w:val="0"/>
          <w:sz w:val="28"/>
          <w:szCs w:val="28"/>
          <w:highlight w:val="none"/>
          <w:lang w:bidi="ar"/>
        </w:rPr>
        <w:t>）《中华人民共和国野生动物保护法》（</w:t>
      </w:r>
      <w:r>
        <w:rPr>
          <w:rFonts w:hint="default" w:ascii="Times New Roman" w:hAnsi="Times New Roman" w:eastAsia="宋体" w:cs="Times New Roman"/>
          <w:color w:val="auto"/>
          <w:kern w:val="0"/>
          <w:sz w:val="28"/>
          <w:szCs w:val="28"/>
          <w:highlight w:val="none"/>
          <w:lang w:bidi="ar"/>
        </w:rPr>
        <w:t>2022年12月修订</w:t>
      </w:r>
      <w:r>
        <w:rPr>
          <w:rFonts w:hint="default" w:ascii="Times New Roman" w:hAnsi="Times New Roman" w:eastAsia="仿宋" w:cs="Times New Roman"/>
          <w:color w:val="auto"/>
          <w:kern w:val="0"/>
          <w:sz w:val="28"/>
          <w:szCs w:val="28"/>
          <w:highlight w:val="none"/>
          <w:lang w:bidi="ar"/>
        </w:rPr>
        <w:t xml:space="preserve">）； </w:t>
      </w:r>
    </w:p>
    <w:p>
      <w:pPr>
        <w:pStyle w:val="21"/>
        <w:ind w:firstLine="560" w:firstLineChars="200"/>
        <w:rPr>
          <w:rFonts w:hint="default" w:ascii="Times New Roman" w:hAnsi="Times New Roman" w:eastAsia="仿宋" w:cs="Times New Roman"/>
          <w:color w:val="auto"/>
          <w:kern w:val="0"/>
          <w:sz w:val="28"/>
          <w:szCs w:val="28"/>
          <w:highlight w:val="none"/>
          <w:lang w:bidi="ar"/>
        </w:rPr>
      </w:pPr>
      <w:r>
        <w:rPr>
          <w:rFonts w:hint="default" w:ascii="Times New Roman" w:hAnsi="Times New Roman" w:eastAsia="仿宋" w:cs="Times New Roman"/>
          <w:color w:val="auto"/>
          <w:kern w:val="0"/>
          <w:sz w:val="28"/>
          <w:szCs w:val="28"/>
          <w:highlight w:val="none"/>
          <w:lang w:bidi="ar"/>
        </w:rPr>
        <w:t>（</w:t>
      </w:r>
      <w:r>
        <w:rPr>
          <w:rFonts w:hint="default" w:ascii="Times New Roman" w:hAnsi="Times New Roman" w:cs="Times New Roman"/>
          <w:color w:val="auto"/>
          <w:kern w:val="0"/>
          <w:sz w:val="28"/>
          <w:szCs w:val="28"/>
          <w:highlight w:val="none"/>
          <w:lang w:bidi="ar"/>
        </w:rPr>
        <w:t>7</w:t>
      </w:r>
      <w:r>
        <w:rPr>
          <w:rFonts w:hint="default" w:ascii="Times New Roman" w:hAnsi="Times New Roman" w:eastAsia="仿宋" w:cs="Times New Roman"/>
          <w:color w:val="auto"/>
          <w:kern w:val="0"/>
          <w:sz w:val="28"/>
          <w:szCs w:val="28"/>
          <w:highlight w:val="none"/>
          <w:lang w:bidi="ar"/>
        </w:rPr>
        <w:t>）《中华人民共和国动物防疫法》（2021年1月修订）；</w:t>
      </w:r>
    </w:p>
    <w:p>
      <w:pPr>
        <w:widowControl/>
        <w:ind w:firstLine="560" w:firstLineChars="200"/>
        <w:jc w:val="left"/>
        <w:rPr>
          <w:rFonts w:hint="default" w:ascii="Times New Roman" w:hAnsi="Times New Roman" w:eastAsia="仿宋" w:cs="Times New Roman"/>
          <w:color w:val="auto"/>
          <w:kern w:val="0"/>
          <w:sz w:val="28"/>
          <w:szCs w:val="28"/>
          <w:highlight w:val="none"/>
          <w:lang w:bidi="ar"/>
        </w:rPr>
      </w:pPr>
      <w:r>
        <w:rPr>
          <w:rFonts w:hint="default" w:ascii="Times New Roman" w:hAnsi="Times New Roman" w:eastAsia="仿宋" w:cs="Times New Roman"/>
          <w:color w:val="auto"/>
          <w:kern w:val="0"/>
          <w:sz w:val="28"/>
          <w:szCs w:val="28"/>
          <w:highlight w:val="none"/>
          <w:lang w:bidi="ar"/>
        </w:rPr>
        <w:t>（</w:t>
      </w:r>
      <w:r>
        <w:rPr>
          <w:rFonts w:hint="default" w:ascii="Times New Roman" w:hAnsi="Times New Roman" w:eastAsia="宋体" w:cs="Times New Roman"/>
          <w:color w:val="auto"/>
          <w:kern w:val="0"/>
          <w:sz w:val="28"/>
          <w:szCs w:val="28"/>
          <w:highlight w:val="none"/>
          <w:lang w:bidi="ar"/>
        </w:rPr>
        <w:t>8</w:t>
      </w:r>
      <w:r>
        <w:rPr>
          <w:rFonts w:hint="default" w:ascii="Times New Roman" w:hAnsi="Times New Roman" w:eastAsia="仿宋" w:cs="Times New Roman"/>
          <w:color w:val="auto"/>
          <w:kern w:val="0"/>
          <w:sz w:val="28"/>
          <w:szCs w:val="28"/>
          <w:highlight w:val="none"/>
          <w:lang w:bidi="ar"/>
        </w:rPr>
        <w:t>）《中华人民共和国森林法实施条例（</w:t>
      </w:r>
      <w:r>
        <w:rPr>
          <w:rFonts w:hint="default" w:ascii="Times New Roman" w:hAnsi="Times New Roman" w:eastAsia="宋体" w:cs="Times New Roman"/>
          <w:color w:val="auto"/>
          <w:kern w:val="0"/>
          <w:sz w:val="28"/>
          <w:szCs w:val="28"/>
          <w:highlight w:val="none"/>
          <w:lang w:bidi="ar"/>
        </w:rPr>
        <w:t>2018</w:t>
      </w:r>
      <w:r>
        <w:rPr>
          <w:rFonts w:hint="default" w:ascii="Times New Roman" w:hAnsi="Times New Roman" w:eastAsia="仿宋" w:cs="Times New Roman"/>
          <w:color w:val="auto"/>
          <w:kern w:val="0"/>
          <w:sz w:val="28"/>
          <w:szCs w:val="28"/>
          <w:highlight w:val="none"/>
          <w:lang w:bidi="ar"/>
        </w:rPr>
        <w:t>年修订）</w:t>
      </w:r>
      <w:r>
        <w:rPr>
          <w:rFonts w:hint="default" w:ascii="Times New Roman" w:hAnsi="Times New Roman" w:eastAsia="仿宋" w:cs="Times New Roman"/>
          <w:color w:val="auto"/>
          <w:kern w:val="0"/>
          <w:sz w:val="28"/>
          <w:szCs w:val="28"/>
          <w:highlight w:val="none"/>
          <w:lang w:bidi="ar"/>
        </w:rPr>
        <w:t>》</w:t>
      </w:r>
      <w:r>
        <w:rPr>
          <w:rFonts w:hint="default" w:ascii="Times New Roman" w:hAnsi="Times New Roman" w:eastAsia="仿宋" w:cs="Times New Roman"/>
          <w:color w:val="auto"/>
          <w:kern w:val="0"/>
          <w:sz w:val="28"/>
          <w:szCs w:val="28"/>
          <w:highlight w:val="none"/>
          <w:lang w:bidi="ar"/>
        </w:rPr>
        <w:t>；</w:t>
      </w:r>
    </w:p>
    <w:p>
      <w:pPr>
        <w:widowControl/>
        <w:ind w:firstLine="560" w:firstLineChars="200"/>
        <w:jc w:val="left"/>
        <w:rPr>
          <w:rFonts w:hint="default" w:ascii="Times New Roman" w:hAnsi="Times New Roman" w:cs="Times New Roman"/>
          <w:color w:val="auto"/>
          <w:highlight w:val="none"/>
        </w:rPr>
      </w:pPr>
      <w:r>
        <w:rPr>
          <w:rFonts w:hint="default" w:ascii="Times New Roman" w:hAnsi="Times New Roman" w:eastAsia="仿宋" w:cs="Times New Roman"/>
          <w:color w:val="auto"/>
          <w:kern w:val="0"/>
          <w:sz w:val="28"/>
          <w:szCs w:val="28"/>
          <w:highlight w:val="none"/>
          <w:lang w:bidi="ar"/>
        </w:rPr>
        <w:t>（9）《中华人民共和国陆生野生动物保护实施条例》（</w:t>
      </w:r>
      <w:r>
        <w:rPr>
          <w:rFonts w:hint="default" w:ascii="Times New Roman" w:hAnsi="Times New Roman" w:eastAsia="宋体" w:cs="Times New Roman"/>
          <w:color w:val="auto"/>
          <w:kern w:val="0"/>
          <w:sz w:val="28"/>
          <w:szCs w:val="28"/>
          <w:highlight w:val="none"/>
          <w:lang w:bidi="ar"/>
        </w:rPr>
        <w:t>2016</w:t>
      </w:r>
      <w:r>
        <w:rPr>
          <w:rFonts w:hint="default" w:ascii="Times New Roman" w:hAnsi="Times New Roman" w:eastAsia="仿宋" w:cs="Times New Roman"/>
          <w:color w:val="auto"/>
          <w:kern w:val="0"/>
          <w:sz w:val="28"/>
          <w:szCs w:val="28"/>
          <w:highlight w:val="none"/>
          <w:lang w:bidi="ar"/>
        </w:rPr>
        <w:t xml:space="preserve">年2月修正）； </w:t>
      </w:r>
    </w:p>
    <w:p>
      <w:pPr>
        <w:widowControl/>
        <w:ind w:firstLine="560" w:firstLineChars="200"/>
        <w:jc w:val="left"/>
        <w:rPr>
          <w:rFonts w:hint="default" w:ascii="Times New Roman" w:hAnsi="Times New Roman" w:eastAsia="仿宋" w:cs="Times New Roman"/>
          <w:color w:val="auto"/>
          <w:kern w:val="0"/>
          <w:sz w:val="28"/>
          <w:szCs w:val="28"/>
          <w:highlight w:val="none"/>
          <w:lang w:bidi="ar"/>
        </w:rPr>
      </w:pPr>
      <w:r>
        <w:rPr>
          <w:rFonts w:hint="default" w:ascii="Times New Roman" w:hAnsi="Times New Roman" w:eastAsia="仿宋" w:cs="Times New Roman"/>
          <w:color w:val="auto"/>
          <w:kern w:val="0"/>
          <w:sz w:val="28"/>
          <w:szCs w:val="28"/>
          <w:highlight w:val="none"/>
          <w:lang w:bidi="ar"/>
        </w:rPr>
        <w:t>（</w:t>
      </w:r>
      <w:r>
        <w:rPr>
          <w:rFonts w:hint="default" w:ascii="Times New Roman" w:hAnsi="Times New Roman" w:eastAsia="宋体" w:cs="Times New Roman"/>
          <w:color w:val="auto"/>
          <w:kern w:val="0"/>
          <w:sz w:val="28"/>
          <w:szCs w:val="28"/>
          <w:highlight w:val="none"/>
          <w:lang w:bidi="ar"/>
        </w:rPr>
        <w:t>10）</w:t>
      </w:r>
      <w:r>
        <w:rPr>
          <w:rFonts w:hint="default" w:ascii="Times New Roman" w:hAnsi="Times New Roman" w:eastAsia="仿宋" w:cs="Times New Roman"/>
          <w:color w:val="auto"/>
          <w:kern w:val="0"/>
          <w:sz w:val="28"/>
          <w:szCs w:val="28"/>
          <w:highlight w:val="none"/>
          <w:lang w:bidi="ar"/>
        </w:rPr>
        <w:t>《陆生野生动物疫源疫病监测防控管理办法》（</w:t>
      </w:r>
      <w:r>
        <w:rPr>
          <w:rFonts w:hint="default" w:ascii="Times New Roman" w:hAnsi="Times New Roman" w:eastAsia="宋体" w:cs="Times New Roman"/>
          <w:color w:val="auto"/>
          <w:kern w:val="0"/>
          <w:sz w:val="28"/>
          <w:szCs w:val="28"/>
          <w:highlight w:val="none"/>
          <w:lang w:bidi="ar"/>
        </w:rPr>
        <w:t>2013</w:t>
      </w:r>
      <w:r>
        <w:rPr>
          <w:rFonts w:hint="default" w:ascii="Times New Roman" w:hAnsi="Times New Roman" w:eastAsia="仿宋" w:cs="Times New Roman"/>
          <w:color w:val="auto"/>
          <w:kern w:val="0"/>
          <w:sz w:val="28"/>
          <w:szCs w:val="28"/>
          <w:highlight w:val="none"/>
          <w:lang w:bidi="ar"/>
        </w:rPr>
        <w:t xml:space="preserve">年）； </w:t>
      </w:r>
    </w:p>
    <w:p>
      <w:pPr>
        <w:widowControl/>
        <w:ind w:firstLine="560" w:firstLineChars="200"/>
        <w:jc w:val="left"/>
        <w:rPr>
          <w:rFonts w:hint="default" w:ascii="Times New Roman" w:hAnsi="Times New Roman" w:eastAsia="仿宋" w:cs="Times New Roman"/>
          <w:color w:val="auto"/>
          <w:kern w:val="0"/>
          <w:sz w:val="28"/>
          <w:szCs w:val="28"/>
          <w:highlight w:val="none"/>
          <w:lang w:bidi="ar"/>
        </w:rPr>
      </w:pPr>
      <w:r>
        <w:rPr>
          <w:rFonts w:hint="default" w:ascii="Times New Roman" w:hAnsi="Times New Roman" w:eastAsia="仿宋" w:cs="Times New Roman"/>
          <w:color w:val="auto"/>
          <w:kern w:val="0"/>
          <w:sz w:val="28"/>
          <w:szCs w:val="28"/>
          <w:highlight w:val="none"/>
          <w:lang w:bidi="ar"/>
        </w:rPr>
        <w:t>（11）《野生动物收容救护管理办法》（国家林草局第47号令）；</w:t>
      </w:r>
    </w:p>
    <w:p>
      <w:pPr>
        <w:widowControl/>
        <w:ind w:firstLine="560" w:firstLineChars="200"/>
        <w:jc w:val="left"/>
        <w:rPr>
          <w:rFonts w:hint="default" w:ascii="Times New Roman" w:hAnsi="Times New Roman" w:eastAsia="仿宋" w:cs="Times New Roman"/>
          <w:color w:val="auto"/>
          <w:kern w:val="0"/>
          <w:sz w:val="28"/>
          <w:szCs w:val="28"/>
          <w:highlight w:val="none"/>
          <w:lang w:bidi="ar"/>
        </w:rPr>
      </w:pPr>
      <w:r>
        <w:rPr>
          <w:rFonts w:hint="default" w:ascii="Times New Roman" w:hAnsi="Times New Roman" w:eastAsia="仿宋" w:cs="Times New Roman"/>
          <w:color w:val="auto"/>
          <w:kern w:val="0"/>
          <w:sz w:val="28"/>
          <w:szCs w:val="28"/>
          <w:highlight w:val="none"/>
          <w:lang w:bidi="ar"/>
        </w:rPr>
        <w:t>（</w:t>
      </w:r>
      <w:r>
        <w:rPr>
          <w:rFonts w:hint="default" w:ascii="Times New Roman" w:hAnsi="Times New Roman" w:eastAsia="仿宋" w:cs="Times New Roman"/>
          <w:color w:val="auto"/>
          <w:kern w:val="0"/>
          <w:sz w:val="28"/>
          <w:szCs w:val="28"/>
          <w:highlight w:val="none"/>
          <w:lang w:val="en-US" w:eastAsia="zh-CN" w:bidi="ar"/>
        </w:rPr>
        <w:t>12</w:t>
      </w:r>
      <w:r>
        <w:rPr>
          <w:rFonts w:hint="default" w:ascii="Times New Roman" w:hAnsi="Times New Roman" w:eastAsia="仿宋" w:cs="Times New Roman"/>
          <w:color w:val="auto"/>
          <w:kern w:val="0"/>
          <w:sz w:val="28"/>
          <w:szCs w:val="28"/>
          <w:highlight w:val="none"/>
          <w:lang w:bidi="ar"/>
        </w:rPr>
        <w:t>）《新疆维吾尔自治区环境保护条例》（2018年9月）；</w:t>
      </w:r>
    </w:p>
    <w:p>
      <w:pPr>
        <w:widowControl/>
        <w:ind w:firstLine="560" w:firstLineChars="200"/>
        <w:jc w:val="left"/>
        <w:rPr>
          <w:rFonts w:hint="default" w:ascii="Times New Roman" w:hAnsi="Times New Roman" w:eastAsia="仿宋" w:cs="Times New Roman"/>
          <w:color w:val="auto"/>
          <w:kern w:val="0"/>
          <w:sz w:val="28"/>
          <w:szCs w:val="28"/>
          <w:highlight w:val="none"/>
          <w:lang w:bidi="ar"/>
        </w:rPr>
      </w:pPr>
      <w:r>
        <w:rPr>
          <w:rFonts w:hint="default" w:ascii="Times New Roman" w:hAnsi="Times New Roman" w:eastAsia="仿宋" w:cs="Times New Roman"/>
          <w:color w:val="auto"/>
          <w:kern w:val="0"/>
          <w:sz w:val="28"/>
          <w:szCs w:val="28"/>
          <w:highlight w:val="none"/>
          <w:lang w:bidi="ar"/>
        </w:rPr>
        <w:t>（</w:t>
      </w:r>
      <w:r>
        <w:rPr>
          <w:rFonts w:hint="default" w:ascii="Times New Roman" w:hAnsi="Times New Roman" w:eastAsia="仿宋" w:cs="Times New Roman"/>
          <w:color w:val="auto"/>
          <w:kern w:val="0"/>
          <w:sz w:val="28"/>
          <w:szCs w:val="28"/>
          <w:highlight w:val="none"/>
          <w:lang w:val="en-US" w:eastAsia="zh-CN" w:bidi="ar"/>
        </w:rPr>
        <w:t>13</w:t>
      </w:r>
      <w:r>
        <w:rPr>
          <w:rFonts w:hint="default" w:ascii="Times New Roman" w:hAnsi="Times New Roman" w:eastAsia="仿宋" w:cs="Times New Roman"/>
          <w:color w:val="auto"/>
          <w:kern w:val="0"/>
          <w:sz w:val="28"/>
          <w:szCs w:val="28"/>
          <w:highlight w:val="none"/>
          <w:lang w:bidi="ar"/>
        </w:rPr>
        <w:t>）</w:t>
      </w:r>
      <w:r>
        <w:rPr>
          <w:rFonts w:hint="default" w:ascii="Times New Roman" w:hAnsi="Times New Roman" w:eastAsia="仿宋" w:cs="Times New Roman"/>
          <w:color w:val="auto"/>
          <w:kern w:val="0"/>
          <w:sz w:val="28"/>
          <w:szCs w:val="28"/>
          <w:highlight w:val="none"/>
          <w:lang w:val="en-US" w:eastAsia="zh-CN" w:bidi="ar"/>
        </w:rPr>
        <w:t xml:space="preserve"> </w:t>
      </w:r>
      <w:r>
        <w:rPr>
          <w:rFonts w:hint="default" w:ascii="Times New Roman" w:hAnsi="Times New Roman" w:eastAsia="仿宋" w:cs="Times New Roman"/>
          <w:color w:val="auto"/>
          <w:kern w:val="0"/>
          <w:sz w:val="28"/>
          <w:szCs w:val="28"/>
          <w:highlight w:val="none"/>
          <w:lang w:bidi="ar"/>
        </w:rPr>
        <w:t>新疆维吾尔自治区实施</w:t>
      </w:r>
      <w:r>
        <w:rPr>
          <w:rFonts w:hint="default" w:ascii="Times New Roman" w:hAnsi="Times New Roman" w:eastAsia="仿宋" w:cs="Times New Roman"/>
          <w:color w:val="auto"/>
          <w:kern w:val="0"/>
          <w:sz w:val="28"/>
          <w:szCs w:val="28"/>
          <w:highlight w:val="none"/>
          <w:lang w:eastAsia="zh-CN" w:bidi="ar"/>
        </w:rPr>
        <w:t>《</w:t>
      </w:r>
      <w:r>
        <w:rPr>
          <w:rFonts w:hint="default" w:ascii="Times New Roman" w:hAnsi="Times New Roman" w:eastAsia="仿宋" w:cs="Times New Roman"/>
          <w:color w:val="auto"/>
          <w:kern w:val="0"/>
          <w:sz w:val="28"/>
          <w:szCs w:val="28"/>
          <w:highlight w:val="none"/>
          <w:lang w:bidi="ar"/>
        </w:rPr>
        <w:t>中华人民共和国野生动物保护法</w:t>
      </w:r>
      <w:r>
        <w:rPr>
          <w:rFonts w:hint="default" w:ascii="Times New Roman" w:hAnsi="Times New Roman" w:eastAsia="仿宋" w:cs="Times New Roman"/>
          <w:color w:val="auto"/>
          <w:kern w:val="0"/>
          <w:sz w:val="28"/>
          <w:szCs w:val="28"/>
          <w:highlight w:val="none"/>
          <w:lang w:eastAsia="zh-CN" w:bidi="ar"/>
        </w:rPr>
        <w:t>》</w:t>
      </w:r>
      <w:r>
        <w:rPr>
          <w:rFonts w:hint="default" w:ascii="Times New Roman" w:hAnsi="Times New Roman" w:eastAsia="仿宋" w:cs="Times New Roman"/>
          <w:color w:val="auto"/>
          <w:kern w:val="0"/>
          <w:sz w:val="28"/>
          <w:szCs w:val="28"/>
          <w:highlight w:val="none"/>
          <w:lang w:bidi="ar"/>
        </w:rPr>
        <w:t>办法（2023年5月）。</w:t>
      </w:r>
    </w:p>
    <w:p>
      <w:pPr>
        <w:pStyle w:val="4"/>
        <w:rPr>
          <w:rFonts w:hint="default" w:ascii="Times New Roman" w:hAnsi="Times New Roman" w:cs="Times New Roman"/>
          <w:color w:val="auto"/>
          <w:highlight w:val="none"/>
        </w:rPr>
      </w:pPr>
      <w:r>
        <w:rPr>
          <w:rFonts w:hint="default" w:ascii="Times New Roman" w:hAnsi="Times New Roman" w:cs="Times New Roman"/>
          <w:color w:val="auto"/>
          <w:highlight w:val="none"/>
        </w:rPr>
        <w:t>2.</w:t>
      </w:r>
      <w:r>
        <w:rPr>
          <w:rFonts w:hint="default" w:ascii="Times New Roman" w:hAnsi="Times New Roman" w:cs="Times New Roman"/>
          <w:color w:val="auto"/>
          <w:highlight w:val="none"/>
          <w:lang w:val="en-US" w:eastAsia="zh-CN"/>
        </w:rPr>
        <w:t>3</w:t>
      </w:r>
      <w:r>
        <w:rPr>
          <w:rFonts w:hint="default" w:ascii="Times New Roman" w:hAnsi="Times New Roman" w:cs="Times New Roman"/>
          <w:color w:val="auto"/>
          <w:highlight w:val="none"/>
        </w:rPr>
        <w:t xml:space="preserve">.2政策文件 </w:t>
      </w:r>
    </w:p>
    <w:p>
      <w:pPr>
        <w:widowControl/>
        <w:ind w:firstLine="560" w:firstLineChars="200"/>
        <w:jc w:val="left"/>
        <w:rPr>
          <w:rFonts w:hint="default" w:ascii="Times New Roman" w:hAnsi="Times New Roman" w:eastAsia="仿宋" w:cs="Times New Roman"/>
          <w:color w:val="auto"/>
          <w:kern w:val="0"/>
          <w:sz w:val="28"/>
          <w:szCs w:val="28"/>
          <w:highlight w:val="none"/>
          <w:lang w:bidi="ar"/>
        </w:rPr>
      </w:pPr>
      <w:r>
        <w:rPr>
          <w:rFonts w:hint="default" w:ascii="Times New Roman" w:hAnsi="Times New Roman" w:eastAsia="仿宋" w:cs="Times New Roman"/>
          <w:color w:val="auto"/>
          <w:kern w:val="0"/>
          <w:sz w:val="28"/>
          <w:szCs w:val="28"/>
          <w:highlight w:val="none"/>
          <w:lang w:bidi="ar"/>
        </w:rPr>
        <w:t>（</w:t>
      </w:r>
      <w:r>
        <w:rPr>
          <w:rFonts w:hint="default" w:ascii="Times New Roman" w:hAnsi="Times New Roman" w:eastAsia="宋体" w:cs="Times New Roman"/>
          <w:color w:val="auto"/>
          <w:kern w:val="0"/>
          <w:sz w:val="28"/>
          <w:szCs w:val="28"/>
          <w:highlight w:val="none"/>
          <w:lang w:bidi="ar"/>
        </w:rPr>
        <w:t>1</w:t>
      </w:r>
      <w:r>
        <w:rPr>
          <w:rFonts w:hint="default" w:ascii="Times New Roman" w:hAnsi="Times New Roman" w:eastAsia="仿宋" w:cs="Times New Roman"/>
          <w:color w:val="auto"/>
          <w:kern w:val="0"/>
          <w:sz w:val="28"/>
          <w:szCs w:val="28"/>
          <w:highlight w:val="none"/>
          <w:lang w:bidi="ar"/>
        </w:rPr>
        <w:t>）《中共中央 国务院关于加快推进生态文明建设的意见》（2015年4月）；</w:t>
      </w:r>
    </w:p>
    <w:p>
      <w:pPr>
        <w:widowControl/>
        <w:ind w:firstLine="560" w:firstLineChars="200"/>
        <w:jc w:val="left"/>
        <w:rPr>
          <w:rFonts w:hint="default" w:ascii="Times New Roman" w:hAnsi="Times New Roman" w:cs="Times New Roman"/>
          <w:color w:val="auto"/>
          <w:highlight w:val="none"/>
        </w:rPr>
      </w:pPr>
      <w:r>
        <w:rPr>
          <w:rFonts w:hint="default" w:ascii="Times New Roman" w:hAnsi="Times New Roman" w:eastAsia="仿宋" w:cs="Times New Roman"/>
          <w:color w:val="auto"/>
          <w:kern w:val="0"/>
          <w:sz w:val="28"/>
          <w:szCs w:val="28"/>
          <w:highlight w:val="none"/>
          <w:lang w:bidi="ar"/>
        </w:rPr>
        <w:t>（2）中共中央办公厅</w:t>
      </w:r>
      <w:r>
        <w:rPr>
          <w:rFonts w:hint="eastAsia" w:ascii="Times New Roman" w:hAnsi="Times New Roman" w:cs="Times New Roman"/>
          <w:color w:val="auto"/>
          <w:kern w:val="0"/>
          <w:sz w:val="28"/>
          <w:szCs w:val="28"/>
          <w:highlight w:val="none"/>
          <w:lang w:eastAsia="zh-CN" w:bidi="ar"/>
        </w:rPr>
        <w:t>、</w:t>
      </w:r>
      <w:r>
        <w:rPr>
          <w:rFonts w:hint="default" w:ascii="Times New Roman" w:hAnsi="Times New Roman" w:eastAsia="仿宋" w:cs="Times New Roman"/>
          <w:color w:val="auto"/>
          <w:kern w:val="0"/>
          <w:sz w:val="28"/>
          <w:szCs w:val="28"/>
          <w:highlight w:val="none"/>
          <w:lang w:bidi="ar"/>
        </w:rPr>
        <w:t>国务院办公厅印发《关于进一步加强生物多样性保护的意见》（</w:t>
      </w:r>
      <w:r>
        <w:rPr>
          <w:rFonts w:hint="default" w:ascii="Times New Roman" w:hAnsi="Times New Roman" w:eastAsia="宋体" w:cs="Times New Roman"/>
          <w:color w:val="auto"/>
          <w:kern w:val="0"/>
          <w:sz w:val="28"/>
          <w:szCs w:val="28"/>
          <w:highlight w:val="none"/>
          <w:lang w:bidi="ar"/>
        </w:rPr>
        <w:t>2021</w:t>
      </w:r>
      <w:r>
        <w:rPr>
          <w:rFonts w:hint="default" w:ascii="Times New Roman" w:hAnsi="Times New Roman" w:eastAsia="仿宋" w:cs="Times New Roman"/>
          <w:color w:val="auto"/>
          <w:kern w:val="0"/>
          <w:sz w:val="28"/>
          <w:szCs w:val="28"/>
          <w:highlight w:val="none"/>
          <w:lang w:bidi="ar"/>
        </w:rPr>
        <w:t>年10月） ；</w:t>
      </w:r>
    </w:p>
    <w:p>
      <w:pPr>
        <w:ind w:firstLine="560" w:firstLineChars="200"/>
        <w:rPr>
          <w:rFonts w:hint="default" w:ascii="Times New Roman" w:hAnsi="Times New Roman" w:eastAsia="仿宋" w:cs="Times New Roman"/>
          <w:color w:val="auto"/>
          <w:kern w:val="0"/>
          <w:sz w:val="28"/>
          <w:szCs w:val="28"/>
          <w:highlight w:val="none"/>
          <w:lang w:bidi="ar"/>
        </w:rPr>
      </w:pPr>
      <w:r>
        <w:rPr>
          <w:rFonts w:hint="default" w:ascii="Times New Roman" w:hAnsi="Times New Roman" w:eastAsia="仿宋" w:cs="Times New Roman"/>
          <w:color w:val="auto"/>
          <w:kern w:val="0"/>
          <w:sz w:val="28"/>
          <w:szCs w:val="28"/>
          <w:highlight w:val="none"/>
          <w:lang w:bidi="ar"/>
        </w:rPr>
        <w:t>（3）中共中央 国务院印发《生态文明体制改革总体方案》（2015年9月）；</w:t>
      </w:r>
    </w:p>
    <w:p>
      <w:pPr>
        <w:ind w:firstLine="560" w:firstLineChars="200"/>
        <w:rPr>
          <w:rFonts w:hint="default" w:ascii="Times New Roman" w:hAnsi="Times New Roman" w:eastAsia="仿宋" w:cs="Times New Roman"/>
          <w:color w:val="auto"/>
          <w:kern w:val="0"/>
          <w:sz w:val="28"/>
          <w:szCs w:val="28"/>
          <w:highlight w:val="none"/>
          <w:lang w:bidi="ar"/>
        </w:rPr>
      </w:pPr>
      <w:r>
        <w:rPr>
          <w:rFonts w:hint="default" w:ascii="Times New Roman" w:hAnsi="Times New Roman" w:eastAsia="仿宋" w:cs="Times New Roman"/>
          <w:color w:val="auto"/>
          <w:kern w:val="0"/>
          <w:sz w:val="28"/>
          <w:szCs w:val="28"/>
          <w:highlight w:val="none"/>
          <w:lang w:bidi="ar"/>
        </w:rPr>
        <w:t>（4）《中国的生物多样性保护》白皮书（2021年10月）</w:t>
      </w:r>
    </w:p>
    <w:p>
      <w:pPr>
        <w:ind w:firstLine="560" w:firstLineChars="200"/>
        <w:rPr>
          <w:rFonts w:hint="default" w:ascii="Times New Roman" w:hAnsi="Times New Roman" w:eastAsia="仿宋" w:cs="Times New Roman"/>
          <w:color w:val="auto"/>
          <w:kern w:val="0"/>
          <w:sz w:val="28"/>
          <w:szCs w:val="28"/>
          <w:highlight w:val="none"/>
          <w:lang w:bidi="ar"/>
        </w:rPr>
      </w:pPr>
      <w:r>
        <w:rPr>
          <w:rFonts w:hint="default" w:ascii="Times New Roman" w:hAnsi="Times New Roman" w:eastAsia="仿宋" w:cs="Times New Roman"/>
          <w:color w:val="auto"/>
          <w:kern w:val="0"/>
          <w:sz w:val="28"/>
          <w:szCs w:val="28"/>
          <w:highlight w:val="none"/>
          <w:lang w:bidi="ar"/>
        </w:rPr>
        <w:t>（5）《国家林业和草原局关于印发〈陆生野生动物重要栖息地认定暂行办法〉的通知》（林护发〔2023〕116号）；</w:t>
      </w:r>
    </w:p>
    <w:p>
      <w:pPr>
        <w:pStyle w:val="20"/>
        <w:ind w:firstLine="560" w:firstLineChars="200"/>
        <w:rPr>
          <w:rFonts w:hint="default" w:ascii="Times New Roman" w:hAnsi="Times New Roman" w:eastAsia="仿宋" w:cs="Times New Roman"/>
          <w:color w:val="auto"/>
          <w:kern w:val="0"/>
          <w:sz w:val="28"/>
          <w:szCs w:val="28"/>
          <w:highlight w:val="none"/>
          <w:lang w:bidi="ar"/>
        </w:rPr>
      </w:pPr>
      <w:r>
        <w:rPr>
          <w:rFonts w:hint="default" w:ascii="Times New Roman" w:hAnsi="Times New Roman" w:eastAsia="仿宋" w:cs="Times New Roman"/>
          <w:color w:val="auto"/>
          <w:kern w:val="0"/>
          <w:sz w:val="28"/>
          <w:szCs w:val="28"/>
          <w:highlight w:val="none"/>
          <w:lang w:bidi="ar"/>
        </w:rPr>
        <w:t>（6）《陆生野生动物重要栖息地名录（第一批）》（国家林业和草原局2023年第23号公告）；</w:t>
      </w:r>
    </w:p>
    <w:p>
      <w:pPr>
        <w:pStyle w:val="20"/>
        <w:ind w:firstLine="560" w:firstLineChars="200"/>
        <w:rPr>
          <w:rFonts w:hint="default" w:ascii="Times New Roman" w:hAnsi="Times New Roman" w:eastAsia="仿宋" w:cs="Times New Roman"/>
          <w:color w:val="auto"/>
          <w:kern w:val="0"/>
          <w:sz w:val="28"/>
          <w:szCs w:val="28"/>
          <w:highlight w:val="none"/>
          <w:lang w:bidi="ar"/>
        </w:rPr>
      </w:pPr>
      <w:r>
        <w:rPr>
          <w:rFonts w:hint="default" w:ascii="Times New Roman" w:hAnsi="Times New Roman" w:eastAsia="仿宋" w:cs="Times New Roman"/>
          <w:color w:val="auto"/>
          <w:kern w:val="0"/>
          <w:sz w:val="28"/>
          <w:szCs w:val="28"/>
          <w:highlight w:val="none"/>
          <w:lang w:bidi="ar"/>
        </w:rPr>
        <w:t>（7）</w:t>
      </w:r>
      <w:r>
        <w:rPr>
          <w:rFonts w:hint="eastAsia" w:eastAsia="仿宋" w:cs="Times New Roman"/>
          <w:color w:val="auto"/>
          <w:kern w:val="0"/>
          <w:sz w:val="28"/>
          <w:szCs w:val="28"/>
          <w:highlight w:val="none"/>
          <w:lang w:val="en-US" w:eastAsia="zh-CN" w:bidi="ar"/>
        </w:rPr>
        <w:t>生态环境</w:t>
      </w:r>
      <w:r>
        <w:rPr>
          <w:rFonts w:hint="default" w:ascii="Times New Roman" w:hAnsi="Times New Roman" w:eastAsia="仿宋" w:cs="Times New Roman"/>
          <w:color w:val="auto"/>
          <w:kern w:val="0"/>
          <w:sz w:val="28"/>
          <w:szCs w:val="28"/>
          <w:highlight w:val="none"/>
          <w:lang w:bidi="ar"/>
        </w:rPr>
        <w:t>部《关于印发〈中国生物多样性保护战略与行动计划〉（2011-2030年）的通知》（环发〔2010〕106号）；</w:t>
      </w:r>
    </w:p>
    <w:p>
      <w:pPr>
        <w:ind w:firstLine="560" w:firstLineChars="200"/>
        <w:rPr>
          <w:rFonts w:hint="default" w:ascii="Times New Roman" w:hAnsi="Times New Roman" w:eastAsia="仿宋" w:cs="Times New Roman"/>
          <w:color w:val="auto"/>
          <w:kern w:val="0"/>
          <w:sz w:val="28"/>
          <w:szCs w:val="28"/>
          <w:highlight w:val="none"/>
          <w:lang w:bidi="ar"/>
        </w:rPr>
      </w:pPr>
      <w:r>
        <w:rPr>
          <w:rFonts w:hint="default" w:ascii="Times New Roman" w:hAnsi="Times New Roman" w:eastAsia="仿宋" w:cs="Times New Roman"/>
          <w:color w:val="auto"/>
          <w:kern w:val="0"/>
          <w:sz w:val="28"/>
          <w:szCs w:val="28"/>
          <w:highlight w:val="none"/>
          <w:lang w:bidi="ar"/>
        </w:rPr>
        <w:t>（8）生态环境部 中国科学院《关于发布〈中国生物多样性红色名录—脊椎动物卷（2020）〉和〈中国生物多样性红色名录—高等植物卷（2020）〉的公告》（公告 2023年第15号）；</w:t>
      </w:r>
    </w:p>
    <w:p>
      <w:pPr>
        <w:ind w:firstLine="560" w:firstLineChars="200"/>
        <w:rPr>
          <w:rFonts w:hint="default" w:ascii="Times New Roman" w:hAnsi="Times New Roman" w:eastAsia="仿宋" w:cs="Times New Roman"/>
          <w:color w:val="auto"/>
          <w:kern w:val="0"/>
          <w:sz w:val="28"/>
          <w:szCs w:val="28"/>
          <w:highlight w:val="none"/>
          <w:lang w:bidi="ar"/>
        </w:rPr>
      </w:pPr>
      <w:r>
        <w:rPr>
          <w:rFonts w:hint="default" w:ascii="Times New Roman" w:hAnsi="Times New Roman" w:eastAsia="仿宋" w:cs="Times New Roman"/>
          <w:color w:val="auto"/>
          <w:kern w:val="0"/>
          <w:sz w:val="28"/>
          <w:szCs w:val="28"/>
          <w:highlight w:val="none"/>
          <w:lang w:bidi="ar"/>
        </w:rPr>
        <w:t>（9）《关于发布县域生物多样性调查与评估技术规定的公告》（环境保护部公告2017年第84号）；</w:t>
      </w:r>
    </w:p>
    <w:p>
      <w:pPr>
        <w:spacing w:line="560" w:lineRule="exact"/>
        <w:ind w:firstLine="560" w:firstLineChars="200"/>
        <w:rPr>
          <w:rFonts w:hint="default" w:ascii="Times New Roman" w:hAnsi="Times New Roman" w:cs="Times New Roman"/>
          <w:color w:val="auto"/>
          <w:highlight w:val="none"/>
        </w:rPr>
      </w:pPr>
      <w:r>
        <w:rPr>
          <w:rFonts w:hint="default" w:ascii="Times New Roman" w:hAnsi="Times New Roman" w:eastAsia="仿宋" w:cs="Times New Roman"/>
          <w:color w:val="auto"/>
          <w:kern w:val="0"/>
          <w:sz w:val="28"/>
          <w:szCs w:val="28"/>
          <w:highlight w:val="none"/>
          <w:lang w:bidi="ar"/>
        </w:rPr>
        <w:t>（10）新疆维吾尔自治区生态环境部办公厅 关于印发《生态文明建设示范区（市）建设指标》《生态文明建设示范区（县）建设指标》《生态文明建设示范区管理规程》《“绿水青山就是金山银山”实践创新基地建设管理规程》的通知 （2024年2月）。</w:t>
      </w:r>
    </w:p>
    <w:p>
      <w:pPr>
        <w:pStyle w:val="4"/>
        <w:rPr>
          <w:rFonts w:hint="default" w:ascii="Times New Roman" w:hAnsi="Times New Roman" w:cs="Times New Roman"/>
          <w:color w:val="auto"/>
          <w:highlight w:val="none"/>
        </w:rPr>
      </w:pPr>
      <w:r>
        <w:rPr>
          <w:rFonts w:hint="default" w:ascii="Times New Roman" w:hAnsi="Times New Roman" w:cs="Times New Roman"/>
          <w:color w:val="auto"/>
          <w:kern w:val="0"/>
          <w:sz w:val="30"/>
          <w:szCs w:val="30"/>
          <w:highlight w:val="none"/>
          <w:lang w:bidi="ar"/>
        </w:rPr>
        <w:t>2.</w:t>
      </w:r>
      <w:r>
        <w:rPr>
          <w:rFonts w:hint="default" w:ascii="Times New Roman" w:hAnsi="Times New Roman" w:cs="Times New Roman"/>
          <w:color w:val="auto"/>
          <w:kern w:val="0"/>
          <w:sz w:val="30"/>
          <w:szCs w:val="30"/>
          <w:highlight w:val="none"/>
          <w:lang w:val="en-US" w:eastAsia="zh-CN" w:bidi="ar"/>
        </w:rPr>
        <w:t>3</w:t>
      </w:r>
      <w:r>
        <w:rPr>
          <w:rFonts w:hint="default" w:ascii="Times New Roman" w:hAnsi="Times New Roman" w:cs="Times New Roman"/>
          <w:color w:val="auto"/>
          <w:kern w:val="0"/>
          <w:sz w:val="30"/>
          <w:szCs w:val="30"/>
          <w:highlight w:val="none"/>
          <w:lang w:bidi="ar"/>
        </w:rPr>
        <w:t>.3</w:t>
      </w:r>
      <w:r>
        <w:rPr>
          <w:rFonts w:hint="default" w:ascii="Times New Roman" w:hAnsi="Times New Roman" w:eastAsia="黑体" w:cs="Times New Roman"/>
          <w:color w:val="auto"/>
          <w:kern w:val="0"/>
          <w:sz w:val="30"/>
          <w:szCs w:val="30"/>
          <w:highlight w:val="none"/>
          <w:lang w:bidi="ar"/>
        </w:rPr>
        <w:t>国际公约及物种保护名录</w:t>
      </w:r>
    </w:p>
    <w:p>
      <w:pPr>
        <w:widowControl/>
        <w:numPr>
          <w:ilvl w:val="0"/>
          <w:numId w:val="1"/>
        </w:numPr>
        <w:ind w:firstLine="560" w:firstLineChars="200"/>
        <w:jc w:val="left"/>
        <w:rPr>
          <w:rFonts w:hint="default" w:ascii="Times New Roman" w:hAnsi="Times New Roman" w:eastAsia="仿宋" w:cs="Times New Roman"/>
          <w:color w:val="auto"/>
          <w:kern w:val="0"/>
          <w:sz w:val="28"/>
          <w:szCs w:val="28"/>
          <w:highlight w:val="none"/>
          <w:lang w:bidi="ar"/>
        </w:rPr>
      </w:pPr>
      <w:r>
        <w:rPr>
          <w:rFonts w:hint="default" w:ascii="Times New Roman" w:hAnsi="Times New Roman" w:eastAsia="仿宋" w:cs="Times New Roman"/>
          <w:color w:val="auto"/>
          <w:kern w:val="0"/>
          <w:sz w:val="28"/>
          <w:szCs w:val="28"/>
          <w:highlight w:val="none"/>
          <w:lang w:bidi="ar"/>
        </w:rPr>
        <w:t>《生物多样性公约》（</w:t>
      </w:r>
      <w:r>
        <w:rPr>
          <w:rFonts w:hint="default" w:ascii="Times New Roman" w:hAnsi="Times New Roman" w:eastAsia="宋体" w:cs="Times New Roman"/>
          <w:color w:val="auto"/>
          <w:kern w:val="0"/>
          <w:sz w:val="28"/>
          <w:szCs w:val="28"/>
          <w:highlight w:val="none"/>
          <w:lang w:bidi="ar"/>
        </w:rPr>
        <w:t>1992</w:t>
      </w:r>
      <w:r>
        <w:rPr>
          <w:rFonts w:hint="default" w:ascii="Times New Roman" w:hAnsi="Times New Roman" w:eastAsia="仿宋" w:cs="Times New Roman"/>
          <w:color w:val="auto"/>
          <w:kern w:val="0"/>
          <w:sz w:val="28"/>
          <w:szCs w:val="28"/>
          <w:highlight w:val="none"/>
          <w:lang w:bidi="ar"/>
        </w:rPr>
        <w:t>年12月）；</w:t>
      </w:r>
    </w:p>
    <w:p>
      <w:pPr>
        <w:widowControl/>
        <w:ind w:firstLine="560" w:firstLineChars="200"/>
        <w:jc w:val="left"/>
        <w:rPr>
          <w:rFonts w:hint="default" w:ascii="Times New Roman" w:hAnsi="Times New Roman" w:eastAsia="仿宋" w:cs="Times New Roman"/>
          <w:color w:val="auto"/>
          <w:kern w:val="0"/>
          <w:sz w:val="28"/>
          <w:szCs w:val="28"/>
          <w:highlight w:val="none"/>
          <w:lang w:bidi="ar"/>
        </w:rPr>
      </w:pPr>
      <w:r>
        <w:rPr>
          <w:rFonts w:hint="default" w:ascii="Times New Roman" w:hAnsi="Times New Roman" w:eastAsia="仿宋" w:cs="Times New Roman"/>
          <w:color w:val="auto"/>
          <w:kern w:val="0"/>
          <w:sz w:val="28"/>
          <w:szCs w:val="28"/>
          <w:highlight w:val="none"/>
          <w:lang w:bidi="ar"/>
        </w:rPr>
        <w:t>（</w:t>
      </w:r>
      <w:r>
        <w:rPr>
          <w:rFonts w:hint="default" w:ascii="Times New Roman" w:hAnsi="Times New Roman" w:eastAsia="宋体" w:cs="Times New Roman"/>
          <w:color w:val="auto"/>
          <w:kern w:val="0"/>
          <w:sz w:val="28"/>
          <w:szCs w:val="28"/>
          <w:highlight w:val="none"/>
          <w:lang w:bidi="ar"/>
        </w:rPr>
        <w:t>2</w:t>
      </w:r>
      <w:r>
        <w:rPr>
          <w:rFonts w:hint="default" w:ascii="Times New Roman" w:hAnsi="Times New Roman" w:eastAsia="仿宋" w:cs="Times New Roman"/>
          <w:color w:val="auto"/>
          <w:kern w:val="0"/>
          <w:sz w:val="28"/>
          <w:szCs w:val="28"/>
          <w:highlight w:val="none"/>
          <w:lang w:bidi="ar"/>
        </w:rPr>
        <w:t>）《濒危野生动植物种国际贸易公约》（1975年7月）；</w:t>
      </w:r>
    </w:p>
    <w:p>
      <w:pPr>
        <w:widowControl/>
        <w:ind w:firstLine="560" w:firstLineChars="200"/>
        <w:jc w:val="left"/>
        <w:rPr>
          <w:rFonts w:hint="default" w:ascii="Times New Roman" w:hAnsi="Times New Roman" w:eastAsia="仿宋" w:cs="Times New Roman"/>
          <w:color w:val="auto"/>
          <w:kern w:val="0"/>
          <w:sz w:val="28"/>
          <w:szCs w:val="28"/>
          <w:highlight w:val="none"/>
          <w:lang w:bidi="ar"/>
        </w:rPr>
      </w:pPr>
      <w:r>
        <w:rPr>
          <w:rFonts w:hint="default" w:ascii="Times New Roman" w:hAnsi="Times New Roman" w:eastAsia="仿宋" w:cs="Times New Roman"/>
          <w:color w:val="auto"/>
          <w:kern w:val="0"/>
          <w:sz w:val="28"/>
          <w:szCs w:val="28"/>
          <w:highlight w:val="none"/>
          <w:lang w:bidi="ar"/>
        </w:rPr>
        <w:t>（3）《国家重点保护野生动物名录》（国家林业和草原局 农业农村部公告2021年第3号）；</w:t>
      </w:r>
    </w:p>
    <w:p>
      <w:pPr>
        <w:widowControl/>
        <w:ind w:firstLine="560" w:firstLineChars="200"/>
        <w:jc w:val="left"/>
        <w:rPr>
          <w:rFonts w:hint="default" w:ascii="Times New Roman" w:hAnsi="Times New Roman" w:eastAsia="仿宋" w:cs="Times New Roman"/>
          <w:color w:val="auto"/>
          <w:kern w:val="0"/>
          <w:sz w:val="28"/>
          <w:szCs w:val="28"/>
          <w:highlight w:val="none"/>
          <w:lang w:bidi="ar"/>
        </w:rPr>
      </w:pPr>
      <w:r>
        <w:rPr>
          <w:rFonts w:hint="default" w:ascii="Times New Roman" w:hAnsi="Times New Roman" w:eastAsia="仿宋" w:cs="Times New Roman"/>
          <w:color w:val="auto"/>
          <w:kern w:val="0"/>
          <w:sz w:val="28"/>
          <w:szCs w:val="28"/>
          <w:highlight w:val="none"/>
          <w:lang w:bidi="ar"/>
        </w:rPr>
        <w:t>（4）《有重要生态、科学、社会价值的陆生野生动物名录》（国家林草局2023年第17号公告）；</w:t>
      </w:r>
    </w:p>
    <w:p>
      <w:pPr>
        <w:widowControl/>
        <w:ind w:firstLine="560" w:firstLineChars="200"/>
        <w:jc w:val="both"/>
        <w:rPr>
          <w:rFonts w:hint="default" w:ascii="Times New Roman" w:hAnsi="Times New Roman" w:eastAsia="仿宋" w:cs="Times New Roman"/>
          <w:color w:val="auto"/>
          <w:kern w:val="0"/>
          <w:sz w:val="28"/>
          <w:szCs w:val="28"/>
          <w:highlight w:val="none"/>
          <w:lang w:bidi="ar"/>
        </w:rPr>
      </w:pPr>
      <w:r>
        <w:rPr>
          <w:rFonts w:hint="default" w:ascii="Times New Roman" w:hAnsi="Times New Roman" w:eastAsia="仿宋" w:cs="Times New Roman"/>
          <w:color w:val="auto"/>
          <w:kern w:val="0"/>
          <w:sz w:val="28"/>
          <w:szCs w:val="28"/>
          <w:highlight w:val="none"/>
          <w:lang w:bidi="ar"/>
        </w:rPr>
        <w:t>（5）新疆维吾尔自治区人民政府办公</w:t>
      </w:r>
      <w:r>
        <w:rPr>
          <w:rFonts w:hint="default" w:ascii="Times New Roman" w:hAnsi="Times New Roman" w:eastAsia="仿宋" w:cs="Times New Roman"/>
          <w:color w:val="auto"/>
          <w:kern w:val="0"/>
          <w:sz w:val="28"/>
          <w:szCs w:val="28"/>
          <w:highlight w:val="none"/>
          <w:lang w:bidi="ar"/>
        </w:rPr>
        <w:t xml:space="preserve">厅《关于发布新疆维吾尔自治区重点保护野生动物名录（修订）的通知》（新政发〔2022〕75号）； </w:t>
      </w:r>
    </w:p>
    <w:p>
      <w:pPr>
        <w:widowControl/>
        <w:jc w:val="both"/>
        <w:rPr>
          <w:rFonts w:hint="default" w:ascii="Times New Roman" w:hAnsi="Times New Roman" w:eastAsia="仿宋" w:cs="Times New Roman"/>
          <w:color w:val="auto"/>
          <w:kern w:val="0"/>
          <w:sz w:val="28"/>
          <w:szCs w:val="28"/>
          <w:highlight w:val="none"/>
          <w:lang w:bidi="ar"/>
        </w:rPr>
      </w:pPr>
      <w:r>
        <w:rPr>
          <w:rFonts w:hint="default" w:ascii="Times New Roman" w:hAnsi="Times New Roman" w:eastAsia="仿宋" w:cs="Times New Roman"/>
          <w:color w:val="auto"/>
          <w:kern w:val="0"/>
          <w:sz w:val="28"/>
          <w:szCs w:val="28"/>
          <w:highlight w:val="none"/>
          <w:lang w:bidi="ar"/>
        </w:rPr>
        <w:t>（6）《</w:t>
      </w:r>
      <w:r>
        <w:rPr>
          <w:rFonts w:hint="default" w:ascii="Times New Roman" w:hAnsi="Times New Roman" w:eastAsia="宋体" w:cs="Times New Roman"/>
          <w:color w:val="auto"/>
          <w:kern w:val="0"/>
          <w:sz w:val="28"/>
          <w:szCs w:val="28"/>
          <w:highlight w:val="none"/>
          <w:lang w:bidi="ar"/>
        </w:rPr>
        <w:t>The IUCN Red List of Threatened Species</w:t>
      </w:r>
      <w:r>
        <w:rPr>
          <w:rFonts w:hint="default" w:ascii="Times New Roman" w:hAnsi="Times New Roman" w:eastAsia="仿宋" w:cs="Times New Roman"/>
          <w:color w:val="auto"/>
          <w:kern w:val="0"/>
          <w:sz w:val="28"/>
          <w:szCs w:val="28"/>
          <w:highlight w:val="none"/>
          <w:lang w:bidi="ar"/>
        </w:rPr>
        <w:t>》（</w:t>
      </w:r>
      <w:r>
        <w:rPr>
          <w:rFonts w:hint="default" w:ascii="Times New Roman" w:hAnsi="Times New Roman" w:eastAsia="宋体" w:cs="Times New Roman"/>
          <w:color w:val="auto"/>
          <w:kern w:val="0"/>
          <w:sz w:val="28"/>
          <w:szCs w:val="28"/>
          <w:highlight w:val="none"/>
          <w:lang w:bidi="ar"/>
        </w:rPr>
        <w:t>Version 2021-3</w:t>
      </w:r>
      <w:r>
        <w:rPr>
          <w:rFonts w:hint="default" w:ascii="Times New Roman" w:hAnsi="Times New Roman" w:eastAsia="仿宋" w:cs="Times New Roman"/>
          <w:color w:val="auto"/>
          <w:kern w:val="0"/>
          <w:sz w:val="28"/>
          <w:szCs w:val="28"/>
          <w:highlight w:val="none"/>
          <w:lang w:bidi="ar"/>
        </w:rPr>
        <w:t>）；</w:t>
      </w:r>
    </w:p>
    <w:p>
      <w:pPr>
        <w:widowControl/>
        <w:jc w:val="left"/>
        <w:rPr>
          <w:rFonts w:hint="default" w:ascii="Times New Roman" w:hAnsi="Times New Roman" w:cs="Times New Roman"/>
          <w:color w:val="auto"/>
          <w:highlight w:val="none"/>
        </w:rPr>
      </w:pPr>
      <w:r>
        <w:rPr>
          <w:rFonts w:hint="default" w:ascii="Times New Roman" w:hAnsi="Times New Roman" w:eastAsia="仿宋" w:cs="Times New Roman"/>
          <w:color w:val="auto"/>
          <w:kern w:val="0"/>
          <w:sz w:val="28"/>
          <w:szCs w:val="28"/>
          <w:highlight w:val="none"/>
          <w:lang w:bidi="ar"/>
        </w:rPr>
        <w:t>（7</w:t>
      </w:r>
      <w:r>
        <w:rPr>
          <w:rFonts w:hint="default" w:ascii="Times New Roman" w:hAnsi="Times New Roman" w:cs="Times New Roman"/>
          <w:color w:val="auto"/>
          <w:kern w:val="0"/>
          <w:sz w:val="28"/>
          <w:szCs w:val="28"/>
          <w:highlight w:val="none"/>
          <w:lang w:eastAsia="zh-CN" w:bidi="ar"/>
        </w:rPr>
        <w:t>）</w:t>
      </w:r>
      <w:r>
        <w:rPr>
          <w:rFonts w:hint="default" w:ascii="Times New Roman" w:hAnsi="Times New Roman" w:eastAsia="仿宋" w:cs="Times New Roman"/>
          <w:color w:val="auto"/>
          <w:kern w:val="0"/>
          <w:sz w:val="28"/>
          <w:szCs w:val="28"/>
          <w:highlight w:val="none"/>
          <w:lang w:bidi="ar"/>
        </w:rPr>
        <w:t>《中国外来入侵物种名单》（第一批，</w:t>
      </w:r>
      <w:r>
        <w:rPr>
          <w:rFonts w:hint="default" w:ascii="Times New Roman" w:hAnsi="Times New Roman" w:eastAsia="宋体" w:cs="Times New Roman"/>
          <w:color w:val="auto"/>
          <w:kern w:val="0"/>
          <w:sz w:val="28"/>
          <w:szCs w:val="28"/>
          <w:highlight w:val="none"/>
          <w:lang w:bidi="ar"/>
        </w:rPr>
        <w:t xml:space="preserve">2003 </w:t>
      </w:r>
      <w:r>
        <w:rPr>
          <w:rFonts w:hint="default" w:ascii="Times New Roman" w:hAnsi="Times New Roman" w:eastAsia="仿宋" w:cs="Times New Roman"/>
          <w:color w:val="auto"/>
          <w:kern w:val="0"/>
          <w:sz w:val="28"/>
          <w:szCs w:val="28"/>
          <w:highlight w:val="none"/>
          <w:lang w:bidi="ar"/>
        </w:rPr>
        <w:t>年；第二批，</w:t>
      </w:r>
      <w:r>
        <w:rPr>
          <w:rFonts w:hint="default" w:ascii="Times New Roman" w:hAnsi="Times New Roman" w:eastAsia="宋体" w:cs="Times New Roman"/>
          <w:color w:val="auto"/>
          <w:kern w:val="0"/>
          <w:sz w:val="28"/>
          <w:szCs w:val="28"/>
          <w:highlight w:val="none"/>
          <w:lang w:bidi="ar"/>
        </w:rPr>
        <w:t>2010</w:t>
      </w:r>
      <w:r>
        <w:rPr>
          <w:rFonts w:hint="default" w:ascii="Times New Roman" w:hAnsi="Times New Roman" w:eastAsia="仿宋" w:cs="Times New Roman"/>
          <w:color w:val="auto"/>
          <w:kern w:val="0"/>
          <w:sz w:val="28"/>
          <w:szCs w:val="28"/>
          <w:highlight w:val="none"/>
          <w:lang w:bidi="ar"/>
        </w:rPr>
        <w:t>年；第三批，</w:t>
      </w:r>
      <w:r>
        <w:rPr>
          <w:rFonts w:hint="default" w:ascii="Times New Roman" w:hAnsi="Times New Roman" w:eastAsia="宋体" w:cs="Times New Roman"/>
          <w:color w:val="auto"/>
          <w:kern w:val="0"/>
          <w:sz w:val="28"/>
          <w:szCs w:val="28"/>
          <w:highlight w:val="none"/>
          <w:lang w:bidi="ar"/>
        </w:rPr>
        <w:t xml:space="preserve">2014 </w:t>
      </w:r>
      <w:r>
        <w:rPr>
          <w:rFonts w:hint="default" w:ascii="Times New Roman" w:hAnsi="Times New Roman" w:eastAsia="仿宋" w:cs="Times New Roman"/>
          <w:color w:val="auto"/>
          <w:kern w:val="0"/>
          <w:sz w:val="28"/>
          <w:szCs w:val="28"/>
          <w:highlight w:val="none"/>
          <w:lang w:bidi="ar"/>
        </w:rPr>
        <w:t>年；第四批，</w:t>
      </w:r>
      <w:r>
        <w:rPr>
          <w:rFonts w:hint="default" w:ascii="Times New Roman" w:hAnsi="Times New Roman" w:eastAsia="宋体" w:cs="Times New Roman"/>
          <w:color w:val="auto"/>
          <w:kern w:val="0"/>
          <w:sz w:val="28"/>
          <w:szCs w:val="28"/>
          <w:highlight w:val="none"/>
          <w:lang w:bidi="ar"/>
        </w:rPr>
        <w:t xml:space="preserve">2016 </w:t>
      </w:r>
      <w:r>
        <w:rPr>
          <w:rFonts w:hint="default" w:ascii="Times New Roman" w:hAnsi="Times New Roman" w:eastAsia="仿宋" w:cs="Times New Roman"/>
          <w:color w:val="auto"/>
          <w:kern w:val="0"/>
          <w:sz w:val="28"/>
          <w:szCs w:val="28"/>
          <w:highlight w:val="none"/>
          <w:lang w:bidi="ar"/>
        </w:rPr>
        <w:t>年）。</w:t>
      </w:r>
    </w:p>
    <w:p>
      <w:pPr>
        <w:pStyle w:val="4"/>
        <w:rPr>
          <w:rFonts w:hint="default" w:ascii="Times New Roman" w:hAnsi="Times New Roman" w:cs="Times New Roman"/>
          <w:color w:val="auto"/>
          <w:highlight w:val="none"/>
        </w:rPr>
      </w:pPr>
      <w:r>
        <w:rPr>
          <w:rFonts w:hint="default" w:ascii="Times New Roman" w:hAnsi="Times New Roman" w:cs="Times New Roman"/>
          <w:color w:val="auto"/>
          <w:kern w:val="0"/>
          <w:sz w:val="30"/>
          <w:szCs w:val="30"/>
          <w:highlight w:val="none"/>
          <w:lang w:bidi="ar"/>
        </w:rPr>
        <w:t>2.</w:t>
      </w:r>
      <w:r>
        <w:rPr>
          <w:rFonts w:hint="default" w:ascii="Times New Roman" w:hAnsi="Times New Roman" w:cs="Times New Roman"/>
          <w:color w:val="auto"/>
          <w:kern w:val="0"/>
          <w:sz w:val="30"/>
          <w:szCs w:val="30"/>
          <w:highlight w:val="none"/>
          <w:lang w:val="en-US" w:eastAsia="zh-CN" w:bidi="ar"/>
        </w:rPr>
        <w:t>3</w:t>
      </w:r>
      <w:r>
        <w:rPr>
          <w:rFonts w:hint="default" w:ascii="Times New Roman" w:hAnsi="Times New Roman" w:cs="Times New Roman"/>
          <w:color w:val="auto"/>
          <w:kern w:val="0"/>
          <w:sz w:val="30"/>
          <w:szCs w:val="30"/>
          <w:highlight w:val="none"/>
          <w:lang w:bidi="ar"/>
        </w:rPr>
        <w:t>.4</w:t>
      </w:r>
      <w:r>
        <w:rPr>
          <w:rFonts w:hint="default" w:ascii="Times New Roman" w:hAnsi="Times New Roman" w:eastAsia="黑体" w:cs="Times New Roman"/>
          <w:color w:val="auto"/>
          <w:kern w:val="0"/>
          <w:sz w:val="30"/>
          <w:szCs w:val="30"/>
          <w:highlight w:val="none"/>
          <w:lang w:bidi="ar"/>
        </w:rPr>
        <w:t xml:space="preserve">相关规划 </w:t>
      </w:r>
    </w:p>
    <w:p>
      <w:pPr>
        <w:widowControl/>
        <w:jc w:val="left"/>
        <w:rPr>
          <w:rFonts w:hint="default" w:ascii="Times New Roman" w:hAnsi="Times New Roman" w:eastAsia="仿宋" w:cs="Times New Roman"/>
          <w:color w:val="auto"/>
          <w:kern w:val="0"/>
          <w:sz w:val="28"/>
          <w:szCs w:val="28"/>
          <w:highlight w:val="none"/>
          <w:lang w:bidi="ar"/>
        </w:rPr>
      </w:pPr>
      <w:r>
        <w:rPr>
          <w:rFonts w:hint="default" w:ascii="Times New Roman" w:hAnsi="Times New Roman" w:eastAsia="仿宋" w:cs="Times New Roman"/>
          <w:color w:val="auto"/>
          <w:kern w:val="0"/>
          <w:sz w:val="28"/>
          <w:szCs w:val="28"/>
          <w:highlight w:val="none"/>
          <w:lang w:bidi="ar"/>
        </w:rPr>
        <w:t>（</w:t>
      </w:r>
      <w:r>
        <w:rPr>
          <w:rFonts w:hint="default" w:ascii="Times New Roman" w:hAnsi="Times New Roman" w:eastAsia="宋体" w:cs="Times New Roman"/>
          <w:color w:val="auto"/>
          <w:kern w:val="0"/>
          <w:sz w:val="28"/>
          <w:szCs w:val="28"/>
          <w:highlight w:val="none"/>
          <w:lang w:bidi="ar"/>
        </w:rPr>
        <w:t>1</w:t>
      </w:r>
      <w:r>
        <w:rPr>
          <w:rFonts w:hint="default" w:ascii="Times New Roman" w:hAnsi="Times New Roman" w:eastAsia="仿宋" w:cs="Times New Roman"/>
          <w:color w:val="auto"/>
          <w:kern w:val="0"/>
          <w:sz w:val="28"/>
          <w:szCs w:val="28"/>
          <w:highlight w:val="none"/>
          <w:lang w:bidi="ar"/>
        </w:rPr>
        <w:t>）《“十四五”林业草原保护发展规划纲要》（</w:t>
      </w:r>
      <w:r>
        <w:rPr>
          <w:rFonts w:hint="default" w:ascii="Times New Roman" w:hAnsi="Times New Roman" w:eastAsia="宋体" w:cs="Times New Roman"/>
          <w:color w:val="auto"/>
          <w:kern w:val="0"/>
          <w:sz w:val="28"/>
          <w:szCs w:val="28"/>
          <w:highlight w:val="none"/>
          <w:lang w:bidi="ar"/>
        </w:rPr>
        <w:t>2021年8月</w:t>
      </w:r>
      <w:r>
        <w:rPr>
          <w:rFonts w:hint="default" w:ascii="Times New Roman" w:hAnsi="Times New Roman" w:eastAsia="仿宋" w:cs="Times New Roman"/>
          <w:color w:val="auto"/>
          <w:kern w:val="0"/>
          <w:sz w:val="28"/>
          <w:szCs w:val="28"/>
          <w:highlight w:val="none"/>
          <w:lang w:bidi="ar"/>
        </w:rPr>
        <w:t>）</w:t>
      </w:r>
      <w:r>
        <w:rPr>
          <w:rFonts w:hint="default" w:ascii="Times New Roman" w:hAnsi="Times New Roman" w:eastAsia="仿宋" w:cs="Times New Roman"/>
          <w:color w:val="auto"/>
          <w:kern w:val="0"/>
          <w:sz w:val="28"/>
          <w:szCs w:val="28"/>
          <w:highlight w:val="none"/>
          <w:lang w:bidi="ar"/>
        </w:rPr>
        <w:t>；</w:t>
      </w:r>
    </w:p>
    <w:p>
      <w:pPr>
        <w:widowControl/>
        <w:jc w:val="left"/>
        <w:rPr>
          <w:rFonts w:hint="default" w:ascii="Times New Roman" w:hAnsi="Times New Roman" w:cs="Times New Roman"/>
          <w:color w:val="auto"/>
          <w:highlight w:val="none"/>
        </w:rPr>
      </w:pPr>
      <w:r>
        <w:rPr>
          <w:rFonts w:hint="default" w:ascii="Times New Roman" w:hAnsi="Times New Roman" w:eastAsia="仿宋" w:cs="Times New Roman"/>
          <w:color w:val="auto"/>
          <w:kern w:val="0"/>
          <w:sz w:val="28"/>
          <w:szCs w:val="28"/>
          <w:highlight w:val="none"/>
          <w:lang w:bidi="ar"/>
        </w:rPr>
        <w:t>（2）《全国重要生态系统保护和修复重大工程总体规划》（</w:t>
      </w:r>
      <w:r>
        <w:rPr>
          <w:rFonts w:hint="default" w:ascii="Times New Roman" w:hAnsi="Times New Roman" w:eastAsia="宋体" w:cs="Times New Roman"/>
          <w:color w:val="auto"/>
          <w:kern w:val="0"/>
          <w:sz w:val="28"/>
          <w:szCs w:val="28"/>
          <w:highlight w:val="none"/>
          <w:lang w:bidi="ar"/>
        </w:rPr>
        <w:t xml:space="preserve">2021-2035 </w:t>
      </w:r>
      <w:r>
        <w:rPr>
          <w:rFonts w:hint="default" w:ascii="Times New Roman" w:hAnsi="Times New Roman" w:eastAsia="仿宋" w:cs="Times New Roman"/>
          <w:color w:val="auto"/>
          <w:kern w:val="0"/>
          <w:sz w:val="28"/>
          <w:szCs w:val="28"/>
          <w:highlight w:val="none"/>
          <w:lang w:bidi="ar"/>
        </w:rPr>
        <w:t xml:space="preserve">年）； </w:t>
      </w:r>
    </w:p>
    <w:p>
      <w:pPr>
        <w:widowControl/>
        <w:ind w:firstLine="560" w:firstLineChars="200"/>
        <w:jc w:val="left"/>
        <w:rPr>
          <w:rFonts w:hint="default" w:ascii="Times New Roman" w:hAnsi="Times New Roman" w:cs="Times New Roman"/>
          <w:color w:val="auto"/>
          <w:highlight w:val="none"/>
        </w:rPr>
      </w:pPr>
      <w:r>
        <w:rPr>
          <w:rFonts w:hint="default" w:ascii="Times New Roman" w:hAnsi="Times New Roman" w:eastAsia="仿宋" w:cs="Times New Roman"/>
          <w:color w:val="auto"/>
          <w:kern w:val="0"/>
          <w:sz w:val="28"/>
          <w:szCs w:val="28"/>
          <w:highlight w:val="none"/>
          <w:lang w:bidi="ar"/>
        </w:rPr>
        <w:t>（</w:t>
      </w:r>
      <w:r>
        <w:rPr>
          <w:rFonts w:hint="default" w:ascii="Times New Roman" w:hAnsi="Times New Roman" w:eastAsia="宋体" w:cs="Times New Roman"/>
          <w:color w:val="auto"/>
          <w:kern w:val="0"/>
          <w:sz w:val="28"/>
          <w:szCs w:val="28"/>
          <w:highlight w:val="none"/>
          <w:lang w:bidi="ar"/>
        </w:rPr>
        <w:t>3</w:t>
      </w:r>
      <w:r>
        <w:rPr>
          <w:rFonts w:hint="default" w:ascii="Times New Roman" w:hAnsi="Times New Roman" w:eastAsia="仿宋" w:cs="Times New Roman"/>
          <w:color w:val="auto"/>
          <w:kern w:val="0"/>
          <w:sz w:val="28"/>
          <w:szCs w:val="28"/>
          <w:highlight w:val="none"/>
          <w:lang w:bidi="ar"/>
        </w:rPr>
        <w:t>）《全国主体功能区规划》</w:t>
      </w:r>
      <w:r>
        <w:rPr>
          <w:rFonts w:hint="default" w:ascii="Times New Roman" w:hAnsi="Times New Roman" w:eastAsia="仿宋" w:cs="Times New Roman"/>
          <w:color w:val="auto"/>
          <w:kern w:val="0"/>
          <w:sz w:val="28"/>
          <w:szCs w:val="28"/>
          <w:highlight w:val="none"/>
          <w:lang w:bidi="ar"/>
        </w:rPr>
        <w:t>（</w:t>
      </w:r>
      <w:r>
        <w:rPr>
          <w:rFonts w:hint="default" w:ascii="Times New Roman" w:hAnsi="Times New Roman" w:eastAsia="宋体" w:cs="Times New Roman"/>
          <w:color w:val="auto"/>
          <w:kern w:val="0"/>
          <w:sz w:val="28"/>
          <w:szCs w:val="28"/>
          <w:highlight w:val="none"/>
          <w:lang w:bidi="ar"/>
        </w:rPr>
        <w:t>2010</w:t>
      </w:r>
      <w:r>
        <w:rPr>
          <w:rFonts w:hint="default" w:ascii="Times New Roman" w:hAnsi="Times New Roman" w:eastAsia="仿宋" w:cs="Times New Roman"/>
          <w:color w:val="auto"/>
          <w:kern w:val="0"/>
          <w:sz w:val="28"/>
          <w:szCs w:val="28"/>
          <w:highlight w:val="none"/>
          <w:lang w:bidi="ar"/>
        </w:rPr>
        <w:t xml:space="preserve">年）； </w:t>
      </w:r>
    </w:p>
    <w:p>
      <w:pPr>
        <w:widowControl/>
        <w:ind w:firstLine="560" w:firstLineChars="200"/>
        <w:jc w:val="left"/>
        <w:rPr>
          <w:rFonts w:hint="default" w:ascii="Times New Roman" w:hAnsi="Times New Roman" w:cs="Times New Roman"/>
          <w:color w:val="auto"/>
          <w:highlight w:val="none"/>
        </w:rPr>
      </w:pPr>
      <w:r>
        <w:rPr>
          <w:rFonts w:hint="default" w:ascii="Times New Roman" w:hAnsi="Times New Roman" w:eastAsia="仿宋" w:cs="Times New Roman"/>
          <w:color w:val="auto"/>
          <w:kern w:val="0"/>
          <w:sz w:val="28"/>
          <w:szCs w:val="28"/>
          <w:highlight w:val="none"/>
          <w:lang w:bidi="ar"/>
        </w:rPr>
        <w:t>（</w:t>
      </w:r>
      <w:r>
        <w:rPr>
          <w:rFonts w:hint="default" w:ascii="Times New Roman" w:hAnsi="Times New Roman" w:eastAsia="宋体" w:cs="Times New Roman"/>
          <w:color w:val="auto"/>
          <w:kern w:val="0"/>
          <w:sz w:val="28"/>
          <w:szCs w:val="28"/>
          <w:highlight w:val="none"/>
          <w:lang w:bidi="ar"/>
        </w:rPr>
        <w:t>4</w:t>
      </w:r>
      <w:r>
        <w:rPr>
          <w:rFonts w:hint="default" w:ascii="Times New Roman" w:hAnsi="Times New Roman" w:eastAsia="仿宋" w:cs="Times New Roman"/>
          <w:color w:val="auto"/>
          <w:kern w:val="0"/>
          <w:sz w:val="28"/>
          <w:szCs w:val="28"/>
          <w:highlight w:val="none"/>
          <w:lang w:bidi="ar"/>
        </w:rPr>
        <w:t>）《全国生态功能区划（修编版）》（</w:t>
      </w:r>
      <w:r>
        <w:rPr>
          <w:rFonts w:hint="default" w:ascii="Times New Roman" w:hAnsi="Times New Roman" w:eastAsia="宋体" w:cs="Times New Roman"/>
          <w:color w:val="auto"/>
          <w:kern w:val="0"/>
          <w:sz w:val="28"/>
          <w:szCs w:val="28"/>
          <w:highlight w:val="none"/>
          <w:lang w:bidi="ar"/>
        </w:rPr>
        <w:t>2015</w:t>
      </w:r>
      <w:r>
        <w:rPr>
          <w:rFonts w:hint="default" w:ascii="Times New Roman" w:hAnsi="Times New Roman" w:eastAsia="仿宋" w:cs="Times New Roman"/>
          <w:color w:val="auto"/>
          <w:kern w:val="0"/>
          <w:sz w:val="28"/>
          <w:szCs w:val="28"/>
          <w:highlight w:val="none"/>
          <w:lang w:bidi="ar"/>
        </w:rPr>
        <w:t xml:space="preserve">年）； </w:t>
      </w:r>
    </w:p>
    <w:p>
      <w:pPr>
        <w:widowControl/>
        <w:ind w:firstLine="560" w:firstLineChars="200"/>
        <w:jc w:val="left"/>
        <w:rPr>
          <w:rFonts w:hint="default" w:ascii="Times New Roman" w:hAnsi="Times New Roman" w:eastAsia="仿宋" w:cs="Times New Roman"/>
          <w:color w:val="auto"/>
          <w:kern w:val="0"/>
          <w:sz w:val="28"/>
          <w:szCs w:val="28"/>
          <w:highlight w:val="none"/>
          <w:lang w:bidi="ar"/>
        </w:rPr>
      </w:pPr>
      <w:r>
        <w:rPr>
          <w:rFonts w:hint="default" w:ascii="Times New Roman" w:hAnsi="Times New Roman" w:eastAsia="仿宋" w:cs="Times New Roman"/>
          <w:color w:val="auto"/>
          <w:kern w:val="0"/>
          <w:sz w:val="28"/>
          <w:szCs w:val="28"/>
          <w:highlight w:val="none"/>
          <w:lang w:bidi="ar"/>
        </w:rPr>
        <w:t>（</w:t>
      </w:r>
      <w:r>
        <w:rPr>
          <w:rFonts w:hint="default" w:ascii="Times New Roman" w:hAnsi="Times New Roman" w:eastAsia="宋体" w:cs="Times New Roman"/>
          <w:color w:val="auto"/>
          <w:kern w:val="0"/>
          <w:sz w:val="28"/>
          <w:szCs w:val="28"/>
          <w:highlight w:val="none"/>
          <w:lang w:bidi="ar"/>
        </w:rPr>
        <w:t>5</w:t>
      </w:r>
      <w:r>
        <w:rPr>
          <w:rFonts w:hint="default" w:ascii="Times New Roman" w:hAnsi="Times New Roman" w:eastAsia="仿宋" w:cs="Times New Roman"/>
          <w:color w:val="auto"/>
          <w:kern w:val="0"/>
          <w:sz w:val="28"/>
          <w:szCs w:val="28"/>
          <w:highlight w:val="none"/>
          <w:lang w:bidi="ar"/>
        </w:rPr>
        <w:t>）《国家公园等自然保护地建设及野生动植物保护重大工程建设 规划》（</w:t>
      </w:r>
      <w:r>
        <w:rPr>
          <w:rFonts w:hint="default" w:ascii="Times New Roman" w:hAnsi="Times New Roman" w:eastAsia="宋体" w:cs="Times New Roman"/>
          <w:color w:val="auto"/>
          <w:kern w:val="0"/>
          <w:sz w:val="28"/>
          <w:szCs w:val="28"/>
          <w:highlight w:val="none"/>
          <w:lang w:bidi="ar"/>
        </w:rPr>
        <w:t>2021-2035</w:t>
      </w:r>
      <w:r>
        <w:rPr>
          <w:rFonts w:hint="default" w:ascii="Times New Roman" w:hAnsi="Times New Roman" w:eastAsia="仿宋" w:cs="Times New Roman"/>
          <w:color w:val="auto"/>
          <w:kern w:val="0"/>
          <w:sz w:val="28"/>
          <w:szCs w:val="28"/>
          <w:highlight w:val="none"/>
          <w:lang w:bidi="ar"/>
        </w:rPr>
        <w:t>年）；</w:t>
      </w:r>
    </w:p>
    <w:p>
      <w:pPr>
        <w:widowControl/>
        <w:ind w:firstLine="560" w:firstLineChars="200"/>
        <w:jc w:val="left"/>
        <w:rPr>
          <w:rFonts w:hint="default" w:ascii="Times New Roman" w:hAnsi="Times New Roman" w:eastAsia="仿宋" w:cs="Times New Roman"/>
          <w:color w:val="auto"/>
          <w:kern w:val="0"/>
          <w:sz w:val="28"/>
          <w:szCs w:val="28"/>
          <w:highlight w:val="none"/>
          <w:lang w:bidi="ar"/>
        </w:rPr>
      </w:pPr>
      <w:r>
        <w:rPr>
          <w:rFonts w:hint="default" w:ascii="Times New Roman" w:hAnsi="Times New Roman" w:eastAsia="仿宋" w:cs="Times New Roman"/>
          <w:color w:val="auto"/>
          <w:kern w:val="0"/>
          <w:sz w:val="28"/>
          <w:szCs w:val="28"/>
          <w:highlight w:val="none"/>
          <w:lang w:bidi="ar"/>
        </w:rPr>
        <w:t>（6）《全国野生动植物保护工程建设方案》（2023-2030年）；</w:t>
      </w:r>
    </w:p>
    <w:p>
      <w:pPr>
        <w:widowControl/>
        <w:ind w:firstLine="560" w:firstLineChars="200"/>
        <w:jc w:val="left"/>
        <w:rPr>
          <w:rFonts w:hint="default" w:ascii="Times New Roman" w:hAnsi="Times New Roman" w:eastAsia="仿宋" w:cs="Times New Roman"/>
          <w:color w:val="auto"/>
          <w:kern w:val="0"/>
          <w:sz w:val="28"/>
          <w:szCs w:val="28"/>
          <w:highlight w:val="none"/>
          <w:lang w:bidi="ar"/>
        </w:rPr>
      </w:pPr>
      <w:r>
        <w:rPr>
          <w:rFonts w:hint="default" w:ascii="Times New Roman" w:hAnsi="Times New Roman" w:eastAsia="仿宋" w:cs="Times New Roman"/>
          <w:color w:val="auto"/>
          <w:kern w:val="0"/>
          <w:sz w:val="28"/>
          <w:szCs w:val="28"/>
          <w:highlight w:val="none"/>
          <w:lang w:bidi="ar"/>
        </w:rPr>
        <w:t>（7） 《全国野生动植物及其栖息地保护总体规划》（2000～2050年）；</w:t>
      </w:r>
    </w:p>
    <w:p>
      <w:pPr>
        <w:pStyle w:val="20"/>
        <w:ind w:firstLine="560" w:firstLineChars="200"/>
        <w:rPr>
          <w:rFonts w:hint="default" w:ascii="Times New Roman" w:hAnsi="Times New Roman" w:cs="Times New Roman"/>
          <w:color w:val="auto"/>
          <w:highlight w:val="none"/>
        </w:rPr>
      </w:pPr>
      <w:r>
        <w:rPr>
          <w:rFonts w:hint="default" w:ascii="Times New Roman" w:hAnsi="Times New Roman" w:eastAsia="仿宋" w:cs="Times New Roman"/>
          <w:color w:val="auto"/>
          <w:kern w:val="0"/>
          <w:sz w:val="28"/>
          <w:szCs w:val="28"/>
          <w:highlight w:val="none"/>
          <w:lang w:bidi="ar"/>
        </w:rPr>
        <w:t>（8）《新疆维吾尔自治区林业草原发展“十四五”规划》（</w:t>
      </w:r>
      <w:r>
        <w:rPr>
          <w:rFonts w:hint="default" w:ascii="Times New Roman" w:hAnsi="Times New Roman" w:eastAsia="宋体" w:cs="Times New Roman"/>
          <w:color w:val="auto"/>
          <w:kern w:val="0"/>
          <w:sz w:val="28"/>
          <w:szCs w:val="28"/>
          <w:highlight w:val="none"/>
          <w:lang w:bidi="ar"/>
        </w:rPr>
        <w:t>2021</w:t>
      </w:r>
      <w:r>
        <w:rPr>
          <w:rFonts w:hint="default" w:ascii="Times New Roman" w:hAnsi="Times New Roman" w:eastAsia="仿宋" w:cs="Times New Roman"/>
          <w:color w:val="auto"/>
          <w:kern w:val="0"/>
          <w:sz w:val="28"/>
          <w:szCs w:val="28"/>
          <w:highlight w:val="none"/>
          <w:lang w:bidi="ar"/>
        </w:rPr>
        <w:t>年）；</w:t>
      </w:r>
    </w:p>
    <w:p>
      <w:pPr>
        <w:widowControl/>
        <w:ind w:firstLine="560" w:firstLineChars="200"/>
        <w:jc w:val="left"/>
        <w:rPr>
          <w:rFonts w:hint="default" w:ascii="Times New Roman" w:hAnsi="Times New Roman" w:cs="Times New Roman"/>
          <w:color w:val="auto"/>
          <w:highlight w:val="none"/>
        </w:rPr>
      </w:pPr>
      <w:r>
        <w:rPr>
          <w:rFonts w:hint="default" w:ascii="Times New Roman" w:hAnsi="Times New Roman" w:eastAsia="仿宋" w:cs="Times New Roman"/>
          <w:color w:val="auto"/>
          <w:kern w:val="0"/>
          <w:sz w:val="28"/>
          <w:szCs w:val="28"/>
          <w:highlight w:val="none"/>
          <w:lang w:bidi="ar"/>
        </w:rPr>
        <w:t>（9）《哈密市生态环境保护“十四五”规划》（</w:t>
      </w:r>
      <w:r>
        <w:rPr>
          <w:rFonts w:hint="default" w:ascii="Times New Roman" w:hAnsi="Times New Roman" w:eastAsia="宋体" w:cs="Times New Roman"/>
          <w:color w:val="auto"/>
          <w:kern w:val="0"/>
          <w:sz w:val="28"/>
          <w:szCs w:val="28"/>
          <w:highlight w:val="none"/>
          <w:lang w:bidi="ar"/>
        </w:rPr>
        <w:t>2008</w:t>
      </w:r>
      <w:r>
        <w:rPr>
          <w:rFonts w:hint="default" w:ascii="Times New Roman" w:hAnsi="Times New Roman" w:eastAsia="仿宋" w:cs="Times New Roman"/>
          <w:color w:val="auto"/>
          <w:kern w:val="0"/>
          <w:sz w:val="28"/>
          <w:szCs w:val="28"/>
          <w:highlight w:val="none"/>
          <w:lang w:bidi="ar"/>
        </w:rPr>
        <w:t xml:space="preserve">年）； </w:t>
      </w:r>
    </w:p>
    <w:p>
      <w:pPr>
        <w:widowControl/>
        <w:ind w:firstLine="560" w:firstLineChars="200"/>
        <w:jc w:val="left"/>
        <w:rPr>
          <w:rFonts w:hint="default" w:ascii="Times New Roman" w:hAnsi="Times New Roman" w:eastAsia="仿宋" w:cs="Times New Roman"/>
          <w:color w:val="auto"/>
          <w:kern w:val="0"/>
          <w:sz w:val="28"/>
          <w:szCs w:val="28"/>
          <w:highlight w:val="none"/>
          <w:lang w:bidi="ar"/>
        </w:rPr>
      </w:pPr>
      <w:r>
        <w:rPr>
          <w:rFonts w:hint="default" w:ascii="Times New Roman" w:hAnsi="Times New Roman" w:eastAsia="仿宋" w:cs="Times New Roman"/>
          <w:color w:val="auto"/>
          <w:kern w:val="0"/>
          <w:sz w:val="28"/>
          <w:szCs w:val="28"/>
          <w:highlight w:val="none"/>
          <w:lang w:bidi="ar"/>
        </w:rPr>
        <w:t>（</w:t>
      </w:r>
      <w:r>
        <w:rPr>
          <w:rFonts w:hint="default" w:ascii="Times New Roman" w:hAnsi="Times New Roman" w:eastAsia="宋体" w:cs="Times New Roman"/>
          <w:color w:val="auto"/>
          <w:kern w:val="0"/>
          <w:sz w:val="28"/>
          <w:szCs w:val="28"/>
          <w:highlight w:val="none"/>
          <w:lang w:bidi="ar"/>
        </w:rPr>
        <w:t>10）</w:t>
      </w:r>
      <w:r>
        <w:rPr>
          <w:rFonts w:hint="default" w:ascii="Times New Roman" w:hAnsi="Times New Roman" w:eastAsia="仿宋" w:cs="Times New Roman"/>
          <w:color w:val="auto"/>
          <w:kern w:val="0"/>
          <w:sz w:val="28"/>
          <w:szCs w:val="28"/>
          <w:highlight w:val="none"/>
          <w:lang w:bidi="ar"/>
        </w:rPr>
        <w:t>《哈密市国民经济和社会发展第十四个五年规划和</w:t>
      </w:r>
      <w:r>
        <w:rPr>
          <w:rFonts w:hint="default" w:ascii="Times New Roman" w:hAnsi="Times New Roman" w:eastAsia="宋体" w:cs="Times New Roman"/>
          <w:color w:val="auto"/>
          <w:kern w:val="0"/>
          <w:sz w:val="28"/>
          <w:szCs w:val="28"/>
          <w:highlight w:val="none"/>
          <w:lang w:bidi="ar"/>
        </w:rPr>
        <w:t>2035</w:t>
      </w:r>
      <w:r>
        <w:rPr>
          <w:rFonts w:hint="default" w:ascii="Times New Roman" w:hAnsi="Times New Roman" w:eastAsia="仿宋" w:cs="Times New Roman"/>
          <w:color w:val="auto"/>
          <w:kern w:val="0"/>
          <w:sz w:val="28"/>
          <w:szCs w:val="28"/>
          <w:highlight w:val="none"/>
          <w:lang w:bidi="ar"/>
        </w:rPr>
        <w:t xml:space="preserve">年远景目标纲要》（2021年）； </w:t>
      </w:r>
    </w:p>
    <w:p>
      <w:pPr>
        <w:widowControl/>
        <w:ind w:firstLine="560" w:firstLineChars="200"/>
        <w:jc w:val="left"/>
        <w:rPr>
          <w:rFonts w:hint="default" w:ascii="Times New Roman" w:hAnsi="Times New Roman" w:eastAsia="仿宋" w:cs="Times New Roman"/>
          <w:color w:val="auto"/>
          <w:kern w:val="0"/>
          <w:sz w:val="28"/>
          <w:szCs w:val="28"/>
          <w:highlight w:val="none"/>
          <w:lang w:bidi="ar"/>
        </w:rPr>
      </w:pPr>
      <w:r>
        <w:rPr>
          <w:rFonts w:hint="default" w:ascii="Times New Roman" w:hAnsi="Times New Roman" w:eastAsia="仿宋" w:cs="Times New Roman"/>
          <w:color w:val="auto"/>
          <w:kern w:val="0"/>
          <w:sz w:val="28"/>
          <w:szCs w:val="28"/>
          <w:highlight w:val="none"/>
          <w:lang w:bidi="ar"/>
        </w:rPr>
        <w:t>（</w:t>
      </w:r>
      <w:r>
        <w:rPr>
          <w:rFonts w:hint="default" w:ascii="Times New Roman" w:hAnsi="Times New Roman" w:eastAsia="宋体" w:cs="Times New Roman"/>
          <w:color w:val="auto"/>
          <w:kern w:val="0"/>
          <w:sz w:val="28"/>
          <w:szCs w:val="28"/>
          <w:highlight w:val="none"/>
          <w:lang w:bidi="ar"/>
        </w:rPr>
        <w:t>11</w:t>
      </w:r>
      <w:r>
        <w:rPr>
          <w:rFonts w:hint="default" w:ascii="Times New Roman" w:hAnsi="Times New Roman" w:eastAsia="仿宋" w:cs="Times New Roman"/>
          <w:color w:val="auto"/>
          <w:kern w:val="0"/>
          <w:sz w:val="28"/>
          <w:szCs w:val="28"/>
          <w:highlight w:val="none"/>
          <w:lang w:bidi="ar"/>
        </w:rPr>
        <w:t>）《哈密市主要陆生野生动物（陆生哺乳类、鸟类、爬行类、两栖类以及地上昆虫）本底调查》（2022年）；</w:t>
      </w:r>
    </w:p>
    <w:p>
      <w:pPr>
        <w:widowControl/>
        <w:ind w:firstLine="560" w:firstLineChars="200"/>
        <w:jc w:val="left"/>
        <w:rPr>
          <w:rFonts w:hint="default" w:ascii="Times New Roman" w:hAnsi="Times New Roman" w:cs="Times New Roman"/>
          <w:color w:val="auto"/>
          <w:highlight w:val="none"/>
        </w:rPr>
      </w:pPr>
      <w:r>
        <w:rPr>
          <w:rFonts w:hint="default" w:ascii="Times New Roman" w:hAnsi="Times New Roman" w:eastAsia="仿宋" w:cs="Times New Roman"/>
          <w:color w:val="auto"/>
          <w:kern w:val="0"/>
          <w:sz w:val="28"/>
          <w:szCs w:val="28"/>
          <w:highlight w:val="none"/>
          <w:lang w:bidi="ar"/>
        </w:rPr>
        <w:t>（12）《伊吾县林业和草原发展“十四五”规划》（</w:t>
      </w:r>
      <w:r>
        <w:rPr>
          <w:rFonts w:hint="default" w:ascii="Times New Roman" w:hAnsi="Times New Roman" w:eastAsia="宋体" w:cs="Times New Roman"/>
          <w:color w:val="auto"/>
          <w:kern w:val="0"/>
          <w:sz w:val="28"/>
          <w:szCs w:val="28"/>
          <w:highlight w:val="none"/>
          <w:lang w:bidi="ar"/>
        </w:rPr>
        <w:t>2021-2025</w:t>
      </w:r>
      <w:r>
        <w:rPr>
          <w:rFonts w:hint="default" w:ascii="Times New Roman" w:hAnsi="Times New Roman" w:eastAsia="仿宋" w:cs="Times New Roman"/>
          <w:color w:val="auto"/>
          <w:kern w:val="0"/>
          <w:sz w:val="28"/>
          <w:szCs w:val="28"/>
          <w:highlight w:val="none"/>
          <w:lang w:bidi="ar"/>
        </w:rPr>
        <w:t xml:space="preserve">年）； </w:t>
      </w:r>
    </w:p>
    <w:p>
      <w:pPr>
        <w:widowControl/>
        <w:ind w:firstLine="560" w:firstLineChars="200"/>
        <w:jc w:val="left"/>
        <w:rPr>
          <w:rFonts w:hint="default" w:ascii="Times New Roman" w:hAnsi="Times New Roman" w:cs="Times New Roman"/>
          <w:color w:val="auto"/>
          <w:highlight w:val="none"/>
        </w:rPr>
      </w:pPr>
      <w:r>
        <w:rPr>
          <w:rFonts w:hint="default" w:ascii="Times New Roman" w:hAnsi="Times New Roman" w:eastAsia="仿宋" w:cs="Times New Roman"/>
          <w:color w:val="auto"/>
          <w:kern w:val="0"/>
          <w:sz w:val="28"/>
          <w:szCs w:val="28"/>
          <w:highlight w:val="none"/>
          <w:lang w:bidi="ar"/>
        </w:rPr>
        <w:t>（</w:t>
      </w:r>
      <w:r>
        <w:rPr>
          <w:rFonts w:hint="default" w:ascii="Times New Roman" w:hAnsi="Times New Roman" w:eastAsia="宋体" w:cs="Times New Roman"/>
          <w:color w:val="auto"/>
          <w:kern w:val="0"/>
          <w:sz w:val="28"/>
          <w:szCs w:val="28"/>
          <w:highlight w:val="none"/>
          <w:lang w:bidi="ar"/>
        </w:rPr>
        <w:t>13</w:t>
      </w:r>
      <w:r>
        <w:rPr>
          <w:rFonts w:hint="default" w:ascii="Times New Roman" w:hAnsi="Times New Roman" w:eastAsia="仿宋" w:cs="Times New Roman"/>
          <w:color w:val="auto"/>
          <w:kern w:val="0"/>
          <w:sz w:val="28"/>
          <w:szCs w:val="28"/>
          <w:highlight w:val="none"/>
          <w:lang w:bidi="ar"/>
        </w:rPr>
        <w:t xml:space="preserve">）《伊吾县国民经济和社会发展第十四个五年规划和 </w:t>
      </w:r>
      <w:r>
        <w:rPr>
          <w:rFonts w:hint="default" w:ascii="Times New Roman" w:hAnsi="Times New Roman" w:eastAsia="宋体" w:cs="Times New Roman"/>
          <w:color w:val="auto"/>
          <w:kern w:val="0"/>
          <w:sz w:val="28"/>
          <w:szCs w:val="28"/>
          <w:highlight w:val="none"/>
          <w:lang w:bidi="ar"/>
        </w:rPr>
        <w:t>2035</w:t>
      </w:r>
      <w:r>
        <w:rPr>
          <w:rFonts w:hint="default" w:ascii="Times New Roman" w:hAnsi="Times New Roman" w:eastAsia="仿宋" w:cs="Times New Roman"/>
          <w:color w:val="auto"/>
          <w:kern w:val="0"/>
          <w:sz w:val="28"/>
          <w:szCs w:val="28"/>
          <w:highlight w:val="none"/>
          <w:lang w:bidi="ar"/>
        </w:rPr>
        <w:t>年远景目标纲要》（</w:t>
      </w:r>
      <w:r>
        <w:rPr>
          <w:rFonts w:hint="default" w:ascii="Times New Roman" w:hAnsi="Times New Roman" w:eastAsia="宋体" w:cs="Times New Roman"/>
          <w:color w:val="auto"/>
          <w:kern w:val="0"/>
          <w:sz w:val="28"/>
          <w:szCs w:val="28"/>
          <w:highlight w:val="none"/>
          <w:lang w:bidi="ar"/>
        </w:rPr>
        <w:t>2021</w:t>
      </w:r>
      <w:r>
        <w:rPr>
          <w:rFonts w:hint="default" w:ascii="Times New Roman" w:hAnsi="Times New Roman" w:eastAsia="仿宋" w:cs="Times New Roman"/>
          <w:color w:val="auto"/>
          <w:kern w:val="0"/>
          <w:sz w:val="28"/>
          <w:szCs w:val="28"/>
          <w:highlight w:val="none"/>
          <w:lang w:bidi="ar"/>
        </w:rPr>
        <w:t>年）。</w:t>
      </w:r>
    </w:p>
    <w:p>
      <w:pPr>
        <w:pStyle w:val="3"/>
        <w:rPr>
          <w:rFonts w:hint="default" w:ascii="Times New Roman" w:hAnsi="Times New Roman" w:cs="Times New Roman"/>
          <w:color w:val="auto"/>
          <w:highlight w:val="none"/>
        </w:rPr>
      </w:pPr>
      <w:bookmarkStart w:id="49" w:name="_Toc24398"/>
      <w:bookmarkStart w:id="50" w:name="_Toc7423"/>
      <w:bookmarkStart w:id="51" w:name="_Toc1640"/>
      <w:r>
        <w:rPr>
          <w:rFonts w:hint="default" w:ascii="Times New Roman" w:hAnsi="Times New Roman" w:cs="Times New Roman"/>
          <w:color w:val="auto"/>
          <w:highlight w:val="none"/>
        </w:rPr>
        <w:t>2.</w:t>
      </w: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 xml:space="preserve"> 规划目标</w:t>
      </w:r>
      <w:bookmarkEnd w:id="49"/>
      <w:bookmarkEnd w:id="50"/>
      <w:bookmarkEnd w:id="51"/>
    </w:p>
    <w:p>
      <w:pPr>
        <w:pStyle w:val="4"/>
        <w:rPr>
          <w:rFonts w:hint="default" w:ascii="Times New Roman" w:hAnsi="Times New Roman" w:cs="Times New Roman"/>
          <w:color w:val="auto"/>
          <w:highlight w:val="none"/>
        </w:rPr>
      </w:pPr>
      <w:r>
        <w:rPr>
          <w:rFonts w:hint="default" w:ascii="Times New Roman" w:hAnsi="Times New Roman" w:cs="Times New Roman"/>
          <w:color w:val="auto"/>
          <w:highlight w:val="none"/>
        </w:rPr>
        <w:t>2.</w:t>
      </w: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.1总体目标</w:t>
      </w:r>
    </w:p>
    <w:p>
      <w:pPr>
        <w:widowControl/>
        <w:ind w:firstLine="560" w:firstLineChars="200"/>
        <w:jc w:val="left"/>
        <w:rPr>
          <w:rFonts w:hint="default" w:ascii="Times New Roman" w:hAnsi="Times New Roman" w:eastAsia="仿宋" w:cs="Times New Roman"/>
          <w:color w:val="auto"/>
          <w:spacing w:val="-6"/>
          <w:kern w:val="0"/>
          <w:sz w:val="28"/>
          <w:szCs w:val="28"/>
          <w:highlight w:val="none"/>
          <w:lang w:bidi="ar"/>
        </w:rPr>
      </w:pPr>
      <w:r>
        <w:rPr>
          <w:rFonts w:hint="default" w:ascii="Times New Roman" w:hAnsi="Times New Roman" w:eastAsia="仿宋" w:cs="Times New Roman"/>
          <w:color w:val="auto"/>
          <w:kern w:val="0"/>
          <w:sz w:val="28"/>
          <w:szCs w:val="28"/>
          <w:highlight w:val="none"/>
          <w:lang w:bidi="ar"/>
        </w:rPr>
        <w:t>立足伊吾县荒漠、戈壁、山地复合脆弱生态系统本底，紧扣新疆东部生态安全屏障功能定位，以珍稀濒危野生动物及其栖息地保护为核心，以生态系统完整性修复为主线，通过系统性保护、治理与建设，全面完善县域野生动物保护管理体系、监测预警体系、收容救护体系与联防共治体系。到203</w:t>
      </w:r>
      <w:r>
        <w:rPr>
          <w:rFonts w:hint="eastAsia" w:ascii="Times New Roman" w:hAnsi="Times New Roman" w:cs="Times New Roman"/>
          <w:color w:val="auto"/>
          <w:kern w:val="0"/>
          <w:sz w:val="28"/>
          <w:szCs w:val="28"/>
          <w:highlight w:val="none"/>
          <w:lang w:eastAsia="zh-CN" w:bidi="ar"/>
        </w:rPr>
        <w:t>0</w:t>
      </w:r>
      <w:r>
        <w:rPr>
          <w:rFonts w:hint="default" w:ascii="Times New Roman" w:hAnsi="Times New Roman" w:eastAsia="仿宋" w:cs="Times New Roman"/>
          <w:color w:val="auto"/>
          <w:kern w:val="0"/>
          <w:sz w:val="28"/>
          <w:szCs w:val="28"/>
          <w:highlight w:val="none"/>
          <w:lang w:bidi="ar"/>
        </w:rPr>
        <w:t>年，实现县域野生动物栖息地空间格局持续优化、生态廊道基本贯通，雪豹、北山羊、盘羊、戈壁熊、鹅喉羚等重点保护野生动物种群数量稳中有升、种群结构持续优化，生物多样性衰减趋势得到彻底遏制，人兽和谐共生格局基本形成。全面补齐县域野生动物保护基础设施、专业队伍、制度机制短板，建成适配荒漠生态特征、管控科学、保障有力、治理高效的野生动物保护示范区域，持续稳固伊吾县东部生态安全屏障，为区域生态文明建设</w:t>
      </w:r>
      <w:r>
        <w:rPr>
          <w:rFonts w:hint="default" w:ascii="Times New Roman" w:hAnsi="Times New Roman" w:eastAsia="仿宋" w:cs="Times New Roman"/>
          <w:color w:val="auto"/>
          <w:spacing w:val="-6"/>
          <w:kern w:val="0"/>
          <w:sz w:val="28"/>
          <w:szCs w:val="28"/>
          <w:highlight w:val="none"/>
          <w:lang w:bidi="ar"/>
        </w:rPr>
        <w:t>、生态经济高质量发展筑牢生物资源与生态基底。</w:t>
      </w:r>
    </w:p>
    <w:p>
      <w:pPr>
        <w:pStyle w:val="4"/>
        <w:rPr>
          <w:rFonts w:hint="default" w:ascii="Times New Roman" w:hAnsi="Times New Roman" w:cs="Times New Roman"/>
          <w:color w:val="auto"/>
          <w:highlight w:val="none"/>
        </w:rPr>
      </w:pPr>
      <w:r>
        <w:rPr>
          <w:rFonts w:hint="default" w:ascii="Times New Roman" w:hAnsi="Times New Roman" w:cs="Times New Roman"/>
          <w:color w:val="auto"/>
          <w:highlight w:val="none"/>
        </w:rPr>
        <w:t>2.</w:t>
      </w: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.2分期目标</w:t>
      </w:r>
    </w:p>
    <w:p>
      <w:pPr>
        <w:widowControl/>
        <w:ind w:firstLine="560" w:firstLineChars="200"/>
        <w:jc w:val="left"/>
        <w:rPr>
          <w:rFonts w:hint="default" w:ascii="Times New Roman" w:hAnsi="Times New Roman" w:eastAsia="仿宋" w:cs="Times New Roman"/>
          <w:color w:val="auto"/>
          <w:kern w:val="0"/>
          <w:sz w:val="28"/>
          <w:szCs w:val="28"/>
          <w:highlight w:val="none"/>
          <w:lang w:bidi="ar"/>
        </w:rPr>
      </w:pPr>
      <w:r>
        <w:rPr>
          <w:rFonts w:hint="default" w:ascii="Times New Roman" w:hAnsi="Times New Roman" w:eastAsia="仿宋" w:cs="Times New Roman"/>
          <w:color w:val="auto"/>
          <w:kern w:val="0"/>
          <w:sz w:val="28"/>
          <w:szCs w:val="28"/>
          <w:highlight w:val="none"/>
          <w:lang w:bidi="ar"/>
        </w:rPr>
        <w:t>（1）近期目标（</w:t>
      </w:r>
      <w:r>
        <w:rPr>
          <w:rFonts w:hint="eastAsia" w:ascii="Times New Roman" w:hAnsi="Times New Roman" w:cs="Times New Roman"/>
          <w:color w:val="auto"/>
          <w:kern w:val="0"/>
          <w:sz w:val="28"/>
          <w:szCs w:val="28"/>
          <w:highlight w:val="none"/>
          <w:lang w:eastAsia="zh-CN" w:bidi="ar"/>
        </w:rPr>
        <w:t>2</w:t>
      </w:r>
      <w:r>
        <w:rPr>
          <w:rFonts w:hint="eastAsia" w:ascii="Times New Roman" w:hAnsi="Times New Roman" w:cs="Times New Roman"/>
          <w:color w:val="auto"/>
          <w:kern w:val="0"/>
          <w:sz w:val="28"/>
          <w:szCs w:val="28"/>
          <w:highlight w:val="none"/>
          <w:lang w:val="en-US" w:eastAsia="zh-CN" w:bidi="ar"/>
        </w:rPr>
        <w:t>026</w:t>
      </w:r>
      <w:r>
        <w:rPr>
          <w:rFonts w:hint="default" w:ascii="Times New Roman" w:hAnsi="Times New Roman" w:eastAsia="仿宋" w:cs="Times New Roman"/>
          <w:color w:val="auto"/>
          <w:kern w:val="0"/>
          <w:sz w:val="28"/>
          <w:szCs w:val="28"/>
          <w:highlight w:val="none"/>
          <w:lang w:bidi="ar"/>
        </w:rPr>
        <w:t>-202</w:t>
      </w:r>
      <w:r>
        <w:rPr>
          <w:rFonts w:hint="default" w:ascii="Times New Roman" w:hAnsi="Times New Roman" w:cs="Times New Roman"/>
          <w:color w:val="auto"/>
          <w:kern w:val="0"/>
          <w:sz w:val="28"/>
          <w:szCs w:val="28"/>
          <w:highlight w:val="none"/>
          <w:lang w:val="en-US" w:eastAsia="zh-CN" w:bidi="ar"/>
        </w:rPr>
        <w:t>8</w:t>
      </w:r>
      <w:r>
        <w:rPr>
          <w:rFonts w:hint="default" w:ascii="Times New Roman" w:hAnsi="Times New Roman" w:eastAsia="仿宋" w:cs="Times New Roman"/>
          <w:color w:val="auto"/>
          <w:kern w:val="0"/>
          <w:sz w:val="28"/>
          <w:szCs w:val="28"/>
          <w:highlight w:val="none"/>
          <w:lang w:bidi="ar"/>
        </w:rPr>
        <w:t>年）</w:t>
      </w:r>
    </w:p>
    <w:p>
      <w:pPr>
        <w:widowControl/>
        <w:ind w:firstLine="560" w:firstLineChars="200"/>
        <w:jc w:val="left"/>
        <w:rPr>
          <w:rFonts w:hint="default" w:ascii="Times New Roman" w:hAnsi="Times New Roman" w:eastAsia="仿宋" w:cs="Times New Roman"/>
          <w:color w:val="auto"/>
          <w:kern w:val="0"/>
          <w:sz w:val="28"/>
          <w:szCs w:val="28"/>
          <w:highlight w:val="none"/>
          <w:lang w:bidi="ar"/>
        </w:rPr>
      </w:pPr>
      <w:r>
        <w:rPr>
          <w:rFonts w:hint="default" w:ascii="Times New Roman" w:hAnsi="Times New Roman" w:eastAsia="仿宋" w:cs="Times New Roman"/>
          <w:color w:val="auto"/>
          <w:kern w:val="0"/>
          <w:sz w:val="28"/>
          <w:szCs w:val="28"/>
          <w:highlight w:val="none"/>
          <w:lang w:bidi="ar"/>
        </w:rPr>
        <w:t>聚焦当前保护体系薄弱、底数不清、设施不足、风险突出等核心问题，完成县域野生动物资源本底普查与栖息地精准勘界，建立全域野生动物资源数据库与动态监测台账，实现重点保护物种、核心栖息地、迁徙廊道底数清、动态明。完善野生动物保护基础设施布局，建成野生动物收容救护点、越冬补给点位、野外巡护值守站点，配齐监测、救护、巡护设备，全面提升野生动物伤病救助、极端天气应急保障能力。健全林草、公安、应急、乡镇联动协同保护机制，常态化开展野外巡护、非法猎捕交易打击、疫源疫病监测防控，全面遏制破坏野生动物资源的违法行为，有效防范化解野生动物疫病传播、人兽冲突等生态安全与民生风险。稳步推进核心栖息地初步修复，完善人工饮水点、食源地建设，缓解野生动物饮水、觅食短缺问题，重点保护物种种群衰退趋势得到有效遏制，栖息地碎片化程度初步缓解，全县野生动物保护规范化、制度化、常态化基础体系基本建成。</w:t>
      </w:r>
    </w:p>
    <w:p>
      <w:pPr>
        <w:widowControl/>
        <w:ind w:firstLine="560" w:firstLineChars="200"/>
        <w:jc w:val="left"/>
        <w:rPr>
          <w:rFonts w:hint="default" w:ascii="Times New Roman" w:hAnsi="Times New Roman" w:eastAsia="仿宋" w:cs="Times New Roman"/>
          <w:color w:val="auto"/>
          <w:kern w:val="0"/>
          <w:sz w:val="28"/>
          <w:szCs w:val="28"/>
          <w:highlight w:val="none"/>
          <w:lang w:bidi="ar"/>
        </w:rPr>
      </w:pPr>
      <w:r>
        <w:rPr>
          <w:rFonts w:hint="default" w:ascii="Times New Roman" w:hAnsi="Times New Roman" w:eastAsia="仿宋" w:cs="Times New Roman"/>
          <w:color w:val="auto"/>
          <w:kern w:val="0"/>
          <w:sz w:val="28"/>
          <w:szCs w:val="28"/>
          <w:highlight w:val="none"/>
          <w:lang w:bidi="ar"/>
        </w:rPr>
        <w:t>（2）远期目标（202</w:t>
      </w:r>
      <w:r>
        <w:rPr>
          <w:rFonts w:hint="default" w:ascii="Times New Roman" w:hAnsi="Times New Roman" w:cs="Times New Roman"/>
          <w:color w:val="auto"/>
          <w:kern w:val="0"/>
          <w:sz w:val="28"/>
          <w:szCs w:val="28"/>
          <w:highlight w:val="none"/>
          <w:lang w:val="en-US" w:eastAsia="zh-CN" w:bidi="ar"/>
        </w:rPr>
        <w:t>9</w:t>
      </w:r>
      <w:r>
        <w:rPr>
          <w:rFonts w:hint="default" w:ascii="Times New Roman" w:hAnsi="Times New Roman" w:eastAsia="仿宋" w:cs="Times New Roman"/>
          <w:color w:val="auto"/>
          <w:kern w:val="0"/>
          <w:sz w:val="28"/>
          <w:szCs w:val="28"/>
          <w:highlight w:val="none"/>
          <w:lang w:bidi="ar"/>
        </w:rPr>
        <w:t>-</w:t>
      </w:r>
      <w:r>
        <w:rPr>
          <w:rFonts w:hint="eastAsia" w:ascii="Times New Roman" w:hAnsi="Times New Roman" w:cs="Times New Roman"/>
          <w:color w:val="auto"/>
          <w:kern w:val="0"/>
          <w:sz w:val="28"/>
          <w:szCs w:val="28"/>
          <w:highlight w:val="none"/>
          <w:lang w:eastAsia="zh-CN" w:bidi="ar"/>
        </w:rPr>
        <w:t>2</w:t>
      </w:r>
      <w:r>
        <w:rPr>
          <w:rFonts w:hint="eastAsia" w:ascii="Times New Roman" w:hAnsi="Times New Roman" w:cs="Times New Roman"/>
          <w:color w:val="auto"/>
          <w:kern w:val="0"/>
          <w:sz w:val="28"/>
          <w:szCs w:val="28"/>
          <w:highlight w:val="none"/>
          <w:lang w:val="en-US" w:eastAsia="zh-CN" w:bidi="ar"/>
        </w:rPr>
        <w:t>030</w:t>
      </w:r>
      <w:r>
        <w:rPr>
          <w:rFonts w:hint="default" w:ascii="Times New Roman" w:hAnsi="Times New Roman" w:eastAsia="仿宋" w:cs="Times New Roman"/>
          <w:color w:val="auto"/>
          <w:kern w:val="0"/>
          <w:sz w:val="28"/>
          <w:szCs w:val="28"/>
          <w:highlight w:val="none"/>
          <w:lang w:bidi="ar"/>
        </w:rPr>
        <w:t>年）</w:t>
      </w:r>
    </w:p>
    <w:p>
      <w:pPr>
        <w:widowControl/>
        <w:ind w:firstLine="560" w:firstLineChars="200"/>
        <w:jc w:val="left"/>
        <w:rPr>
          <w:rFonts w:hint="default" w:ascii="Times New Roman" w:hAnsi="Times New Roman" w:eastAsia="仿宋" w:cs="Times New Roman"/>
          <w:color w:val="auto"/>
          <w:kern w:val="0"/>
          <w:sz w:val="28"/>
          <w:szCs w:val="28"/>
          <w:highlight w:val="none"/>
          <w:lang w:bidi="ar"/>
        </w:rPr>
      </w:pPr>
      <w:r>
        <w:rPr>
          <w:rFonts w:hint="default" w:ascii="Times New Roman" w:hAnsi="Times New Roman" w:eastAsia="仿宋" w:cs="Times New Roman"/>
          <w:color w:val="auto"/>
          <w:kern w:val="0"/>
          <w:sz w:val="28"/>
          <w:szCs w:val="28"/>
          <w:highlight w:val="none"/>
          <w:lang w:bidi="ar"/>
        </w:rPr>
        <w:t>依托前期保护基础，开展规模化、系统性的栖息地生态修复与生态廊道连通工程，打通县域山地、戈壁、草原野生动物迁徙通道，改善栖息地孤岛化、碎片化现状，构建连续、完整、稳定的野生动物生存栖息空间。实现重点保护野生动物种群稳步恢复，戈壁熊、雪豹、北山羊等珍稀濒危物种种群数量稳步增长，种群年龄结构、性别结构趋于合理，野生种群自我繁育、自我存续能力显著提升。全面构建科学化、精细化、智能化的野生动物保护治理体系，部门联防、社会参与、科技赋能的长效保护机制成熟运行，人兽冲突防控、野生动物致害补偿、生态保护科普宣传体系全面完善。形成生态保护、民生保障、产业发展协同共赢的良好格局，县域生物多样性保护水平、生态系统稳定性显著提升，全面实现野生动物资源可持续保护与利用，筑牢新疆东部生物安全与生态安全屏障。</w:t>
      </w:r>
    </w:p>
    <w:p>
      <w:pPr>
        <w:pStyle w:val="3"/>
        <w:ind w:left="0" w:leftChars="0" w:firstLine="602" w:firstLineChars="200"/>
        <w:rPr>
          <w:rFonts w:hint="default" w:ascii="Times New Roman" w:hAnsi="Times New Roman" w:cs="Times New Roman"/>
          <w:color w:val="auto"/>
          <w:highlight w:val="none"/>
        </w:rPr>
      </w:pPr>
      <w:bookmarkStart w:id="52" w:name="_Toc17592"/>
      <w:bookmarkStart w:id="53" w:name="_Toc17096"/>
      <w:bookmarkStart w:id="54" w:name="_Toc15880"/>
      <w:bookmarkStart w:id="55" w:name="_Toc26057"/>
      <w:bookmarkStart w:id="56" w:name="_Toc17875"/>
      <w:r>
        <w:rPr>
          <w:rFonts w:hint="default" w:ascii="Times New Roman" w:hAnsi="Times New Roman" w:cs="Times New Roman"/>
          <w:color w:val="auto"/>
          <w:highlight w:val="none"/>
        </w:rPr>
        <w:t>2.</w:t>
      </w:r>
      <w:r>
        <w:rPr>
          <w:rFonts w:hint="default" w:ascii="Times New Roman" w:hAnsi="Times New Roman" w:cs="Times New Roman"/>
          <w:color w:val="auto"/>
          <w:highlight w:val="none"/>
          <w:lang w:val="en-US" w:eastAsia="zh-CN"/>
        </w:rPr>
        <w:t>5</w:t>
      </w:r>
      <w:r>
        <w:rPr>
          <w:rFonts w:hint="default" w:ascii="Times New Roman" w:hAnsi="Times New Roman" w:cs="Times New Roman"/>
          <w:color w:val="auto"/>
          <w:highlight w:val="none"/>
        </w:rPr>
        <w:t xml:space="preserve"> 规划期限</w:t>
      </w:r>
      <w:bookmarkEnd w:id="52"/>
      <w:bookmarkEnd w:id="53"/>
      <w:bookmarkEnd w:id="54"/>
    </w:p>
    <w:p>
      <w:pPr>
        <w:widowControl/>
        <w:ind w:firstLine="560" w:firstLineChars="200"/>
        <w:jc w:val="left"/>
        <w:rPr>
          <w:rFonts w:hint="default" w:ascii="Times New Roman" w:hAnsi="Times New Roman" w:eastAsia="仿宋" w:cs="Times New Roman"/>
          <w:color w:val="auto"/>
          <w:kern w:val="0"/>
          <w:sz w:val="28"/>
          <w:szCs w:val="28"/>
          <w:highlight w:val="none"/>
          <w:lang w:bidi="ar"/>
        </w:rPr>
        <w:sectPr>
          <w:footerReference r:id="rId9" w:type="default"/>
          <w:pgSz w:w="11906" w:h="16838"/>
          <w:pgMar w:top="1440" w:right="1800" w:bottom="1440" w:left="1800" w:header="851" w:footer="992" w:gutter="0"/>
          <w:pgNumType w:fmt="decimal" w:start="1"/>
          <w:cols w:space="425" w:num="1"/>
          <w:docGrid w:type="lines" w:linePitch="312" w:charSpace="0"/>
        </w:sectPr>
      </w:pPr>
      <w:r>
        <w:rPr>
          <w:rFonts w:hint="default" w:ascii="Times New Roman" w:hAnsi="Times New Roman" w:eastAsia="仿宋" w:cs="Times New Roman"/>
          <w:color w:val="auto"/>
          <w:kern w:val="0"/>
          <w:sz w:val="28"/>
          <w:szCs w:val="28"/>
          <w:highlight w:val="none"/>
          <w:lang w:bidi="ar"/>
        </w:rPr>
        <w:t>规划期限：本次规划期限为20</w:t>
      </w:r>
      <w:r>
        <w:rPr>
          <w:rFonts w:hint="eastAsia" w:ascii="Times New Roman" w:hAnsi="Times New Roman" w:cs="Times New Roman"/>
          <w:color w:val="auto"/>
          <w:kern w:val="0"/>
          <w:sz w:val="28"/>
          <w:szCs w:val="28"/>
          <w:highlight w:val="none"/>
          <w:lang w:val="en-US" w:eastAsia="zh-CN" w:bidi="ar"/>
        </w:rPr>
        <w:t>26</w:t>
      </w:r>
      <w:r>
        <w:rPr>
          <w:rFonts w:hint="default" w:ascii="Times New Roman" w:hAnsi="Times New Roman" w:eastAsia="仿宋" w:cs="Times New Roman"/>
          <w:color w:val="auto"/>
          <w:kern w:val="0"/>
          <w:sz w:val="28"/>
          <w:szCs w:val="28"/>
          <w:highlight w:val="none"/>
          <w:lang w:bidi="ar"/>
        </w:rPr>
        <w:t>—20</w:t>
      </w:r>
      <w:r>
        <w:rPr>
          <w:rFonts w:hint="eastAsia" w:ascii="Times New Roman" w:hAnsi="Times New Roman" w:cs="Times New Roman"/>
          <w:color w:val="auto"/>
          <w:kern w:val="0"/>
          <w:sz w:val="28"/>
          <w:szCs w:val="28"/>
          <w:highlight w:val="none"/>
          <w:lang w:val="en-US" w:eastAsia="zh-CN" w:bidi="ar"/>
        </w:rPr>
        <w:t>30</w:t>
      </w:r>
      <w:r>
        <w:rPr>
          <w:rFonts w:hint="default" w:ascii="Times New Roman" w:hAnsi="Times New Roman" w:eastAsia="仿宋" w:cs="Times New Roman"/>
          <w:color w:val="auto"/>
          <w:kern w:val="0"/>
          <w:sz w:val="28"/>
          <w:szCs w:val="28"/>
          <w:highlight w:val="none"/>
          <w:lang w:bidi="ar"/>
        </w:rPr>
        <w:t>年，</w:t>
      </w:r>
      <w:r>
        <w:rPr>
          <w:rFonts w:hint="eastAsia" w:ascii="Times New Roman" w:hAnsi="Times New Roman" w:cs="Times New Roman"/>
          <w:color w:val="auto"/>
          <w:kern w:val="0"/>
          <w:sz w:val="28"/>
          <w:szCs w:val="28"/>
          <w:highlight w:val="none"/>
          <w:lang w:val="en-US" w:eastAsia="zh-CN" w:bidi="ar"/>
        </w:rPr>
        <w:t>共五</w:t>
      </w:r>
      <w:r>
        <w:rPr>
          <w:rFonts w:hint="default" w:ascii="Times New Roman" w:hAnsi="Times New Roman" w:cs="Times New Roman"/>
          <w:color w:val="auto"/>
          <w:kern w:val="0"/>
          <w:sz w:val="28"/>
          <w:szCs w:val="28"/>
          <w:highlight w:val="none"/>
          <w:lang w:val="en-US" w:eastAsia="zh-CN" w:bidi="ar"/>
        </w:rPr>
        <w:t>年。</w:t>
      </w:r>
      <w:r>
        <w:rPr>
          <w:rFonts w:hint="default" w:ascii="Times New Roman" w:hAnsi="Times New Roman" w:eastAsia="仿宋" w:cs="Times New Roman"/>
          <w:color w:val="auto"/>
          <w:kern w:val="0"/>
          <w:sz w:val="28"/>
          <w:szCs w:val="28"/>
          <w:highlight w:val="none"/>
          <w:lang w:bidi="ar"/>
        </w:rPr>
        <w:t xml:space="preserve">其中近期规划 </w:t>
      </w:r>
      <w:r>
        <w:rPr>
          <w:rFonts w:hint="default" w:ascii="Times New Roman" w:hAnsi="Times New Roman" w:cs="Times New Roman"/>
          <w:color w:val="auto"/>
          <w:kern w:val="0"/>
          <w:sz w:val="28"/>
          <w:szCs w:val="28"/>
          <w:highlight w:val="none"/>
          <w:lang w:val="en-US" w:eastAsia="zh-CN" w:bidi="ar"/>
        </w:rPr>
        <w:t>202</w:t>
      </w:r>
      <w:r>
        <w:rPr>
          <w:rFonts w:hint="eastAsia" w:ascii="Times New Roman" w:hAnsi="Times New Roman" w:cs="Times New Roman"/>
          <w:color w:val="auto"/>
          <w:kern w:val="0"/>
          <w:sz w:val="28"/>
          <w:szCs w:val="28"/>
          <w:highlight w:val="none"/>
          <w:lang w:val="en-US" w:eastAsia="zh-CN" w:bidi="ar"/>
        </w:rPr>
        <w:t>6</w:t>
      </w:r>
      <w:r>
        <w:rPr>
          <w:rFonts w:hint="default" w:ascii="Times New Roman" w:hAnsi="Times New Roman" w:eastAsia="仿宋" w:cs="Times New Roman"/>
          <w:color w:val="auto"/>
          <w:kern w:val="0"/>
          <w:sz w:val="28"/>
          <w:szCs w:val="28"/>
          <w:highlight w:val="none"/>
          <w:lang w:bidi="ar"/>
        </w:rPr>
        <w:t>—202</w:t>
      </w:r>
      <w:r>
        <w:rPr>
          <w:rFonts w:hint="default" w:ascii="Times New Roman" w:hAnsi="Times New Roman" w:cs="Times New Roman"/>
          <w:color w:val="auto"/>
          <w:kern w:val="0"/>
          <w:sz w:val="28"/>
          <w:szCs w:val="28"/>
          <w:highlight w:val="none"/>
          <w:lang w:val="en-US" w:eastAsia="zh-CN" w:bidi="ar"/>
        </w:rPr>
        <w:t>8</w:t>
      </w:r>
      <w:r>
        <w:rPr>
          <w:rFonts w:hint="default" w:ascii="Times New Roman" w:hAnsi="Times New Roman" w:eastAsia="仿宋" w:cs="Times New Roman"/>
          <w:color w:val="auto"/>
          <w:kern w:val="0"/>
          <w:sz w:val="28"/>
          <w:szCs w:val="28"/>
          <w:highlight w:val="none"/>
          <w:lang w:bidi="ar"/>
        </w:rPr>
        <w:t>年，远期规划为202</w:t>
      </w:r>
      <w:r>
        <w:rPr>
          <w:rFonts w:hint="default" w:ascii="Times New Roman" w:hAnsi="Times New Roman" w:cs="Times New Roman"/>
          <w:color w:val="auto"/>
          <w:kern w:val="0"/>
          <w:sz w:val="28"/>
          <w:szCs w:val="28"/>
          <w:highlight w:val="none"/>
          <w:lang w:val="en-US" w:eastAsia="zh-CN" w:bidi="ar"/>
        </w:rPr>
        <w:t>9</w:t>
      </w:r>
      <w:r>
        <w:rPr>
          <w:rFonts w:hint="default" w:ascii="Times New Roman" w:hAnsi="Times New Roman" w:eastAsia="仿宋" w:cs="Times New Roman"/>
          <w:color w:val="auto"/>
          <w:kern w:val="0"/>
          <w:sz w:val="28"/>
          <w:szCs w:val="28"/>
          <w:highlight w:val="none"/>
          <w:lang w:bidi="ar"/>
        </w:rPr>
        <w:t>—203</w:t>
      </w:r>
      <w:r>
        <w:rPr>
          <w:rFonts w:hint="eastAsia" w:ascii="Times New Roman" w:hAnsi="Times New Roman" w:cs="Times New Roman"/>
          <w:color w:val="auto"/>
          <w:kern w:val="0"/>
          <w:sz w:val="28"/>
          <w:szCs w:val="28"/>
          <w:highlight w:val="none"/>
          <w:lang w:val="en-US" w:eastAsia="zh-CN" w:bidi="ar"/>
        </w:rPr>
        <w:t>0</w:t>
      </w:r>
      <w:r>
        <w:rPr>
          <w:rFonts w:hint="default" w:ascii="Times New Roman" w:hAnsi="Times New Roman" w:eastAsia="仿宋" w:cs="Times New Roman"/>
          <w:color w:val="auto"/>
          <w:kern w:val="0"/>
          <w:sz w:val="28"/>
          <w:szCs w:val="28"/>
          <w:highlight w:val="none"/>
          <w:lang w:bidi="ar"/>
        </w:rPr>
        <w:t>年。</w:t>
      </w:r>
    </w:p>
    <w:p>
      <w:pPr>
        <w:pStyle w:val="2"/>
        <w:numPr>
          <w:ilvl w:val="0"/>
          <w:numId w:val="2"/>
        </w:numPr>
        <w:rPr>
          <w:rFonts w:hint="default" w:ascii="Times New Roman" w:hAnsi="Times New Roman" w:cs="Times New Roman"/>
          <w:color w:val="auto"/>
          <w:highlight w:val="none"/>
        </w:rPr>
      </w:pPr>
      <w:bookmarkStart w:id="57" w:name="_Toc21519"/>
      <w:bookmarkStart w:id="58" w:name="_Toc18494"/>
      <w:r>
        <w:rPr>
          <w:rFonts w:hint="default" w:ascii="Times New Roman" w:hAnsi="Times New Roman" w:cs="Times New Roman"/>
          <w:color w:val="auto"/>
          <w:highlight w:val="none"/>
        </w:rPr>
        <w:t>规划布局</w:t>
      </w:r>
      <w:bookmarkEnd w:id="55"/>
      <w:bookmarkEnd w:id="56"/>
      <w:bookmarkEnd w:id="57"/>
      <w:bookmarkEnd w:id="58"/>
      <w:r>
        <w:rPr>
          <w:rFonts w:hint="default" w:ascii="Times New Roman" w:hAnsi="Times New Roman" w:cs="Times New Roman"/>
          <w:color w:val="auto"/>
          <w:highlight w:val="none"/>
        </w:rPr>
        <w:tab/>
      </w:r>
    </w:p>
    <w:p>
      <w:pPr>
        <w:pStyle w:val="3"/>
        <w:bidi w:val="0"/>
        <w:rPr>
          <w:rFonts w:hint="default" w:ascii="Times New Roman" w:hAnsi="Times New Roman" w:cs="Times New Roman"/>
          <w:highlight w:val="none"/>
          <w:lang w:val="en-US" w:eastAsia="zh-CN"/>
        </w:rPr>
      </w:pPr>
      <w:bookmarkStart w:id="59" w:name="_Toc3526"/>
      <w:bookmarkStart w:id="60" w:name="_Toc14835"/>
      <w:r>
        <w:rPr>
          <w:rFonts w:hint="default" w:ascii="Times New Roman" w:hAnsi="Times New Roman" w:cs="Times New Roman"/>
          <w:highlight w:val="none"/>
          <w:lang w:val="en-US" w:eastAsia="zh-CN"/>
        </w:rPr>
        <w:t>3.1布局原则</w:t>
      </w:r>
      <w:bookmarkEnd w:id="59"/>
      <w:bookmarkEnd w:id="60"/>
    </w:p>
    <w:p>
      <w:pPr>
        <w:pStyle w:val="6"/>
        <w:ind w:left="0" w:leftChars="0" w:firstLine="560" w:firstLineChars="20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本次规划布局严格立足伊吾县野生动物自然分布地域格局，以县域重点保护野生动物种群栖息地、集中活动区、跨境迁徙区的空间特征为核心依据，依据《中华人民共和国野生动物保护法》</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lang w:val="en-US" w:eastAsia="zh-CN"/>
        </w:rPr>
        <w:t>陆生野生动物重要栖息地划定规范</w:t>
      </w:r>
      <w:r>
        <w:rPr>
          <w:rFonts w:hint="eastAsia" w:ascii="Times New Roman" w:hAnsi="Times New Roman" w:cs="Times New Roman"/>
          <w:color w:val="auto"/>
          <w:highlight w:val="none"/>
          <w:lang w:val="en-US" w:eastAsia="zh-CN"/>
        </w:rPr>
        <w:t>》《新疆维吾尔自治区实施〈中华人民共和国野生动物保护法〉办法》《伊吾县国土空间总体规划》</w:t>
      </w:r>
      <w:r>
        <w:rPr>
          <w:rFonts w:hint="default" w:ascii="Times New Roman" w:hAnsi="Times New Roman" w:cs="Times New Roman"/>
          <w:color w:val="auto"/>
          <w:highlight w:val="none"/>
          <w:lang w:val="en-US" w:eastAsia="zh-CN"/>
        </w:rPr>
        <w:t>《哈密市主要陆生野生动物（陆生哺乳类、鸟类、爬行类、两栖类以及地上昆虫）本底调查》以及结合生态保护红线等相关文件，坚持“物种定片区、片区定功能、功能定管控”的科学布局逻辑，精准匹配不同区域物种的栖息、繁育、越冬、迁徙、觅食核心需求，构建按物种地域分布精准划分、分区专属保护、全域联动协同的差异化保护布局体系，全面提升县域野生动物保护的精准性、科学性和实操性。</w:t>
      </w:r>
    </w:p>
    <w:p>
      <w:pPr>
        <w:pStyle w:val="3"/>
        <w:bidi w:val="0"/>
        <w:rPr>
          <w:rFonts w:hint="default" w:ascii="Times New Roman" w:hAnsi="Times New Roman" w:cs="Times New Roman"/>
          <w:highlight w:val="none"/>
          <w:lang w:val="en-US" w:eastAsia="zh-CN"/>
        </w:rPr>
      </w:pPr>
      <w:bookmarkStart w:id="61" w:name="_Toc13391"/>
      <w:bookmarkStart w:id="62" w:name="_Toc19538"/>
      <w:r>
        <w:rPr>
          <w:rFonts w:hint="default" w:ascii="Times New Roman" w:hAnsi="Times New Roman" w:cs="Times New Roman"/>
          <w:highlight w:val="none"/>
          <w:lang w:val="en-US" w:eastAsia="zh-CN"/>
        </w:rPr>
        <w:t>3.2总体布局</w:t>
      </w:r>
      <w:bookmarkEnd w:id="61"/>
      <w:bookmarkEnd w:id="62"/>
    </w:p>
    <w:p>
      <w:pPr>
        <w:pStyle w:val="6"/>
        <w:ind w:left="0" w:leftChars="0" w:firstLine="560" w:firstLineChars="20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本着以上布局原则，伊吾县野生动物及栖息地保护规划构建起</w:t>
      </w:r>
      <w:r>
        <w:rPr>
          <w:rFonts w:hint="default" w:ascii="Times New Roman" w:hAnsi="Times New Roman" w:cs="Times New Roman"/>
          <w:b/>
          <w:bCs/>
          <w:color w:val="auto"/>
          <w:highlight w:val="none"/>
          <w:lang w:val="en-US" w:eastAsia="zh-CN"/>
        </w:rPr>
        <w:t>“两屏、两</w:t>
      </w:r>
      <w:r>
        <w:rPr>
          <w:rFonts w:hint="eastAsia" w:ascii="Times New Roman" w:hAnsi="Times New Roman" w:cs="Times New Roman"/>
          <w:b/>
          <w:bCs/>
          <w:color w:val="auto"/>
          <w:highlight w:val="none"/>
          <w:lang w:val="en-US" w:eastAsia="zh-CN"/>
        </w:rPr>
        <w:t>区</w:t>
      </w:r>
      <w:r>
        <w:rPr>
          <w:rFonts w:hint="default" w:ascii="Times New Roman" w:hAnsi="Times New Roman" w:cs="Times New Roman"/>
          <w:b/>
          <w:bCs/>
          <w:color w:val="auto"/>
          <w:highlight w:val="none"/>
          <w:lang w:val="en-US" w:eastAsia="zh-CN"/>
        </w:rPr>
        <w:t>、多廊道”</w:t>
      </w:r>
      <w:r>
        <w:rPr>
          <w:rFonts w:hint="default" w:ascii="Times New Roman" w:hAnsi="Times New Roman" w:cs="Times New Roman"/>
          <w:b w:val="0"/>
          <w:bCs w:val="0"/>
          <w:color w:val="auto"/>
          <w:highlight w:val="none"/>
          <w:lang w:val="en-US" w:eastAsia="zh-CN"/>
        </w:rPr>
        <w:t>的保护</w:t>
      </w:r>
      <w:r>
        <w:rPr>
          <w:rFonts w:hint="default" w:ascii="Times New Roman" w:hAnsi="Times New Roman" w:cs="Times New Roman"/>
          <w:color w:val="auto"/>
          <w:highlight w:val="none"/>
          <w:lang w:val="en-US" w:eastAsia="zh-CN"/>
        </w:rPr>
        <w:t>格局。</w:t>
      </w:r>
    </w:p>
    <w:p>
      <w:pPr>
        <w:pStyle w:val="6"/>
        <w:ind w:left="0" w:leftChars="0" w:firstLine="562" w:firstLineChars="200"/>
        <w:rPr>
          <w:rFonts w:hint="default" w:ascii="Times New Roman" w:hAnsi="Times New Roman" w:cs="Times New Roman"/>
          <w:color w:val="auto"/>
          <w:highlight w:val="none"/>
          <w:lang w:val="en-US" w:eastAsia="zh-CN"/>
        </w:rPr>
      </w:pPr>
      <w:r>
        <w:rPr>
          <w:rFonts w:hint="default" w:ascii="Times New Roman" w:hAnsi="Times New Roman" w:cs="Times New Roman"/>
          <w:b/>
          <w:bCs/>
          <w:color w:val="auto"/>
          <w:highlight w:val="none"/>
          <w:lang w:val="en-US" w:eastAsia="zh-CN"/>
        </w:rPr>
        <w:t>“两屏”</w:t>
      </w:r>
      <w:r>
        <w:rPr>
          <w:rFonts w:hint="default" w:ascii="Times New Roman" w:hAnsi="Times New Roman" w:cs="Times New Roman"/>
          <w:color w:val="auto"/>
          <w:highlight w:val="none"/>
          <w:lang w:val="en-US" w:eastAsia="zh-CN"/>
        </w:rPr>
        <w:t>指伊吾县南部河谷湿地与水源涵养屏障区、中部山地草原生态屏障区。</w:t>
      </w:r>
    </w:p>
    <w:p>
      <w:pPr>
        <w:pStyle w:val="6"/>
        <w:ind w:left="0" w:leftChars="0" w:firstLine="562" w:firstLineChars="200"/>
        <w:rPr>
          <w:rFonts w:hint="default" w:ascii="Times New Roman" w:hAnsi="Times New Roman" w:cs="Times New Roman"/>
          <w:color w:val="auto"/>
          <w:highlight w:val="none"/>
          <w:lang w:val="en-US" w:eastAsia="zh-CN"/>
        </w:rPr>
      </w:pPr>
      <w:r>
        <w:rPr>
          <w:rFonts w:hint="default" w:ascii="Times New Roman" w:hAnsi="Times New Roman" w:cs="Times New Roman"/>
          <w:b/>
          <w:bCs/>
          <w:color w:val="auto"/>
          <w:highlight w:val="none"/>
          <w:lang w:val="en-US" w:eastAsia="zh-CN"/>
        </w:rPr>
        <w:t>“两</w:t>
      </w:r>
      <w:r>
        <w:rPr>
          <w:rFonts w:hint="eastAsia" w:ascii="Times New Roman" w:hAnsi="Times New Roman" w:cs="Times New Roman"/>
          <w:b/>
          <w:bCs/>
          <w:color w:val="auto"/>
          <w:highlight w:val="none"/>
          <w:lang w:val="en-US" w:eastAsia="zh-CN"/>
        </w:rPr>
        <w:t>区</w:t>
      </w:r>
      <w:r>
        <w:rPr>
          <w:rFonts w:hint="default" w:ascii="Times New Roman" w:hAnsi="Times New Roman" w:cs="Times New Roman"/>
          <w:b/>
          <w:bCs/>
          <w:color w:val="auto"/>
          <w:highlight w:val="none"/>
          <w:lang w:val="en-US" w:eastAsia="zh-CN"/>
        </w:rPr>
        <w:t>”</w:t>
      </w:r>
      <w:r>
        <w:rPr>
          <w:rFonts w:hint="default" w:ascii="Times New Roman" w:hAnsi="Times New Roman" w:cs="Times New Roman"/>
          <w:color w:val="auto"/>
          <w:highlight w:val="none"/>
          <w:lang w:val="en-US" w:eastAsia="zh-CN"/>
        </w:rPr>
        <w:t>指伊吾县淖毛湖胡杨林荒漠区、下马崖边境跨境区。</w:t>
      </w:r>
    </w:p>
    <w:p>
      <w:pPr>
        <w:pStyle w:val="6"/>
        <w:ind w:left="0" w:leftChars="0" w:firstLine="562" w:firstLineChars="200"/>
        <w:rPr>
          <w:rFonts w:hint="default" w:ascii="Times New Roman" w:hAnsi="Times New Roman" w:cs="Times New Roman"/>
          <w:color w:val="auto"/>
          <w:highlight w:val="none"/>
          <w:lang w:val="en-US" w:eastAsia="zh-CN"/>
        </w:rPr>
      </w:pPr>
      <w:r>
        <w:rPr>
          <w:rFonts w:hint="default" w:ascii="Times New Roman" w:hAnsi="Times New Roman" w:cs="Times New Roman"/>
          <w:b/>
          <w:bCs/>
          <w:color w:val="auto"/>
          <w:highlight w:val="none"/>
          <w:lang w:val="en-US" w:eastAsia="zh-CN"/>
        </w:rPr>
        <w:t>“多廊道”</w:t>
      </w:r>
      <w:r>
        <w:rPr>
          <w:rFonts w:hint="default" w:ascii="Times New Roman" w:hAnsi="Times New Roman" w:cs="Times New Roman"/>
          <w:color w:val="auto"/>
          <w:highlight w:val="none"/>
          <w:lang w:val="en-US" w:eastAsia="zh-CN"/>
        </w:rPr>
        <w:t>指伊吾河河谷廊道、荒漠草原迁徙廊道。</w:t>
      </w:r>
    </w:p>
    <w:p>
      <w:pPr>
        <w:pStyle w:val="3"/>
        <w:rPr>
          <w:rFonts w:hint="default" w:ascii="Times New Roman" w:hAnsi="Times New Roman" w:eastAsia="宋体" w:cs="Times New Roman"/>
          <w:color w:val="auto"/>
          <w:highlight w:val="none"/>
          <w:lang w:val="en-US" w:eastAsia="zh-CN"/>
        </w:rPr>
      </w:pPr>
      <w:bookmarkStart w:id="63" w:name="_Toc14822"/>
      <w:bookmarkStart w:id="64" w:name="_Toc5462"/>
      <w:bookmarkStart w:id="65" w:name="_Toc9457"/>
      <w:bookmarkStart w:id="66" w:name="_Toc21460"/>
      <w:r>
        <w:rPr>
          <w:rFonts w:hint="default" w:ascii="Times New Roman" w:hAnsi="Times New Roman" w:cs="Times New Roman"/>
          <w:color w:val="auto"/>
          <w:highlight w:val="none"/>
        </w:rPr>
        <w:t>3.</w:t>
      </w:r>
      <w:r>
        <w:rPr>
          <w:rFonts w:hint="default" w:ascii="Times New Roman" w:hAnsi="Times New Roman" w:cs="Times New Roman"/>
          <w:color w:val="auto"/>
          <w:highlight w:val="none"/>
          <w:lang w:val="en-US" w:eastAsia="zh-CN"/>
        </w:rPr>
        <w:t>3</w:t>
      </w:r>
      <w:r>
        <w:rPr>
          <w:rFonts w:hint="default" w:ascii="Times New Roman" w:hAnsi="Times New Roman" w:cs="Times New Roman"/>
          <w:color w:val="auto"/>
          <w:highlight w:val="none"/>
        </w:rPr>
        <w:t xml:space="preserve"> </w:t>
      </w:r>
      <w:bookmarkEnd w:id="63"/>
      <w:r>
        <w:rPr>
          <w:rFonts w:hint="default" w:ascii="Times New Roman" w:hAnsi="Times New Roman" w:cs="Times New Roman"/>
          <w:color w:val="auto"/>
          <w:highlight w:val="none"/>
        </w:rPr>
        <w:t>南部</w:t>
      </w:r>
      <w:r>
        <w:rPr>
          <w:rFonts w:hint="default" w:ascii="Times New Roman" w:hAnsi="Times New Roman" w:cs="Times New Roman"/>
          <w:color w:val="auto"/>
          <w:highlight w:val="none"/>
          <w:lang w:val="en-US" w:eastAsia="zh-CN"/>
        </w:rPr>
        <w:t>河谷</w:t>
      </w:r>
      <w:r>
        <w:rPr>
          <w:rFonts w:hint="default" w:ascii="Times New Roman" w:hAnsi="Times New Roman" w:cs="Times New Roman"/>
          <w:color w:val="auto"/>
          <w:highlight w:val="none"/>
        </w:rPr>
        <w:t>湿地</w:t>
      </w:r>
      <w:r>
        <w:rPr>
          <w:rFonts w:hint="default" w:ascii="Times New Roman" w:hAnsi="Times New Roman" w:cs="Times New Roman"/>
          <w:color w:val="auto"/>
          <w:highlight w:val="none"/>
          <w:lang w:val="en-US" w:eastAsia="zh-CN"/>
        </w:rPr>
        <w:t>与水源涵养</w:t>
      </w:r>
      <w:r>
        <w:rPr>
          <w:rFonts w:hint="eastAsia" w:ascii="Times New Roman" w:hAnsi="Times New Roman" w:cs="Times New Roman"/>
          <w:color w:val="auto"/>
          <w:highlight w:val="none"/>
          <w:lang w:val="en-US" w:eastAsia="zh-CN"/>
        </w:rPr>
        <w:t>屏障</w:t>
      </w:r>
      <w:r>
        <w:rPr>
          <w:rFonts w:hint="default" w:ascii="Times New Roman" w:hAnsi="Times New Roman" w:cs="Times New Roman"/>
          <w:color w:val="auto"/>
          <w:highlight w:val="none"/>
          <w:lang w:val="en-US" w:eastAsia="zh-CN"/>
        </w:rPr>
        <w:t>区</w:t>
      </w:r>
      <w:bookmarkEnd w:id="64"/>
      <w:bookmarkEnd w:id="65"/>
    </w:p>
    <w:p>
      <w:pPr>
        <w:ind w:firstLine="281" w:firstLineChars="100"/>
        <w:outlineLvl w:val="2"/>
        <w:rPr>
          <w:rFonts w:hint="default" w:ascii="Times New Roman" w:hAnsi="Times New Roman" w:eastAsia="仿宋" w:cs="Times New Roman"/>
          <w:b/>
          <w:bCs/>
          <w:color w:val="auto"/>
          <w:sz w:val="28"/>
          <w:szCs w:val="28"/>
          <w:highlight w:val="none"/>
        </w:rPr>
      </w:pPr>
      <w:bookmarkStart w:id="67" w:name="_Toc21896"/>
      <w:r>
        <w:rPr>
          <w:rFonts w:hint="default" w:ascii="Times New Roman" w:hAnsi="Times New Roman" w:eastAsia="仿宋" w:cs="Times New Roman"/>
          <w:b/>
          <w:bCs/>
          <w:color w:val="auto"/>
          <w:sz w:val="28"/>
          <w:szCs w:val="28"/>
          <w:highlight w:val="none"/>
        </w:rPr>
        <w:t>（1）区域范围</w:t>
      </w:r>
      <w:bookmarkEnd w:id="67"/>
    </w:p>
    <w:p>
      <w:pPr>
        <w:pStyle w:val="20"/>
        <w:ind w:firstLine="560" w:firstLineChars="200"/>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rPr>
        <w:t>范围位于伊吾县西南部区域</w:t>
      </w:r>
      <w:r>
        <w:rPr>
          <w:rFonts w:hint="default" w:ascii="Times New Roman" w:hAnsi="Times New Roman" w:eastAsia="仿宋" w:cs="Times New Roman"/>
          <w:color w:val="auto"/>
          <w:sz w:val="28"/>
          <w:szCs w:val="28"/>
          <w:highlight w:val="none"/>
          <w:lang w:val="en-US" w:eastAsia="zh-CN"/>
        </w:rPr>
        <w:t>的</w:t>
      </w:r>
      <w:r>
        <w:rPr>
          <w:rFonts w:hint="default" w:ascii="Times New Roman" w:hAnsi="Times New Roman" w:eastAsia="仿宋" w:cs="Times New Roman"/>
          <w:color w:val="auto"/>
          <w:sz w:val="28"/>
          <w:szCs w:val="28"/>
          <w:highlight w:val="none"/>
        </w:rPr>
        <w:t>南部，</w:t>
      </w:r>
      <w:r>
        <w:rPr>
          <w:rFonts w:hint="default" w:ascii="Times New Roman" w:hAnsi="Times New Roman" w:eastAsia="仿宋" w:cs="Times New Roman"/>
          <w:color w:val="auto"/>
          <w:sz w:val="28"/>
          <w:szCs w:val="28"/>
          <w:highlight w:val="none"/>
          <w:lang w:val="en-US" w:eastAsia="zh-CN"/>
        </w:rPr>
        <w:t>包括</w:t>
      </w:r>
      <w:r>
        <w:rPr>
          <w:rFonts w:hint="default" w:ascii="Times New Roman" w:hAnsi="Times New Roman" w:eastAsia="仿宋" w:cs="Times New Roman"/>
          <w:color w:val="auto"/>
          <w:sz w:val="28"/>
          <w:szCs w:val="28"/>
          <w:highlight w:val="none"/>
        </w:rPr>
        <w:t>前山乡南部</w:t>
      </w:r>
      <w:r>
        <w:rPr>
          <w:rFonts w:hint="default" w:ascii="Times New Roman" w:hAnsi="Times New Roman" w:eastAsia="仿宋" w:cs="Times New Roman"/>
          <w:color w:val="auto"/>
          <w:sz w:val="28"/>
          <w:szCs w:val="28"/>
          <w:highlight w:val="none"/>
          <w:lang w:eastAsia="zh-CN"/>
        </w:rPr>
        <w:t>、</w:t>
      </w:r>
      <w:r>
        <w:rPr>
          <w:rFonts w:hint="default" w:ascii="Times New Roman" w:hAnsi="Times New Roman" w:eastAsia="仿宋" w:cs="Times New Roman"/>
          <w:color w:val="auto"/>
          <w:sz w:val="28"/>
          <w:szCs w:val="28"/>
          <w:highlight w:val="none"/>
        </w:rPr>
        <w:t>盐池镇南部</w:t>
      </w:r>
      <w:r>
        <w:rPr>
          <w:rFonts w:hint="default" w:ascii="Times New Roman" w:hAnsi="Times New Roman" w:eastAsia="仿宋" w:cs="Times New Roman"/>
          <w:color w:val="auto"/>
          <w:sz w:val="28"/>
          <w:szCs w:val="28"/>
          <w:highlight w:val="none"/>
          <w:lang w:val="en-US" w:eastAsia="zh-CN"/>
        </w:rPr>
        <w:t>和土葫芦乡全域</w:t>
      </w:r>
      <w:r>
        <w:rPr>
          <w:rFonts w:hint="default" w:ascii="Times New Roman" w:hAnsi="Times New Roman" w:eastAsia="仿宋" w:cs="Times New Roman"/>
          <w:color w:val="auto"/>
          <w:sz w:val="28"/>
          <w:szCs w:val="28"/>
          <w:highlight w:val="none"/>
          <w:lang w:eastAsia="zh-CN"/>
        </w:rPr>
        <w:t>，</w:t>
      </w:r>
      <w:r>
        <w:rPr>
          <w:rFonts w:hint="default" w:ascii="Times New Roman" w:hAnsi="Times New Roman" w:eastAsia="仿宋" w:cs="Times New Roman"/>
          <w:color w:val="auto"/>
          <w:sz w:val="28"/>
          <w:szCs w:val="28"/>
          <w:highlight w:val="none"/>
        </w:rPr>
        <w:t>海拔2500–4888m。核心范围包含幻彩湖（托勒库勒湖）全域、湖滨湿地、盐池草原及周边盐碱草甸区域。</w:t>
      </w:r>
    </w:p>
    <w:p>
      <w:pPr>
        <w:ind w:firstLine="281" w:firstLineChars="100"/>
        <w:outlineLvl w:val="2"/>
        <w:rPr>
          <w:rFonts w:hint="default" w:ascii="Times New Roman" w:hAnsi="Times New Roman" w:eastAsia="仿宋" w:cs="Times New Roman"/>
          <w:b/>
          <w:bCs/>
          <w:color w:val="auto"/>
          <w:sz w:val="28"/>
          <w:szCs w:val="28"/>
          <w:highlight w:val="none"/>
        </w:rPr>
      </w:pPr>
      <w:bookmarkStart w:id="68" w:name="_Toc4244"/>
      <w:r>
        <w:rPr>
          <w:rFonts w:hint="default" w:ascii="Times New Roman" w:hAnsi="Times New Roman" w:eastAsia="仿宋" w:cs="Times New Roman"/>
          <w:b/>
          <w:bCs/>
          <w:color w:val="auto"/>
          <w:sz w:val="28"/>
          <w:szCs w:val="28"/>
          <w:highlight w:val="none"/>
        </w:rPr>
        <w:t>（2）区域特点</w:t>
      </w:r>
      <w:bookmarkEnd w:id="68"/>
    </w:p>
    <w:p>
      <w:pPr>
        <w:pStyle w:val="20"/>
        <w:ind w:firstLine="560" w:firstLineChars="200"/>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lang w:val="en-US" w:eastAsia="zh-CN"/>
        </w:rPr>
        <w:t>该区域是</w:t>
      </w:r>
      <w:r>
        <w:rPr>
          <w:rFonts w:hint="default" w:ascii="Times New Roman" w:hAnsi="Times New Roman" w:eastAsia="仿宋" w:cs="Times New Roman"/>
          <w:color w:val="auto"/>
          <w:sz w:val="28"/>
          <w:szCs w:val="28"/>
          <w:highlight w:val="none"/>
        </w:rPr>
        <w:t>伊吾县稀缺的高原湖泊湿地生态系统，为干旱荒漠区核心生态稀缺资源，水文调节、气候涵养功能突出。</w:t>
      </w:r>
      <w:r>
        <w:rPr>
          <w:rFonts w:hint="default" w:ascii="Times New Roman" w:hAnsi="Times New Roman" w:eastAsia="仿宋" w:cs="Times New Roman"/>
          <w:color w:val="auto"/>
          <w:sz w:val="28"/>
          <w:szCs w:val="28"/>
          <w:highlight w:val="none"/>
          <w:lang w:val="en-US" w:eastAsia="zh-CN"/>
        </w:rPr>
        <w:t>河谷</w:t>
      </w:r>
      <w:r>
        <w:rPr>
          <w:rFonts w:hint="default" w:ascii="Times New Roman" w:hAnsi="Times New Roman" w:eastAsia="仿宋" w:cs="Times New Roman"/>
          <w:color w:val="auto"/>
          <w:sz w:val="28"/>
          <w:szCs w:val="28"/>
          <w:highlight w:val="none"/>
        </w:rPr>
        <w:t>湿地、草原、盐碱滩涂多元生境并存，生物多样性丰富，是水鸟迁徙停歇、越冬的重要驿站。同时也是鹅喉羚等荒漠有蹄类动物重要的饮水、觅食区域。区域生态敏感度高，易受水位变化、人为放牧、旅游活动干扰，湿地萎缩、盐碱化风险较高，干旱区湿地保护价值极高。</w:t>
      </w:r>
    </w:p>
    <w:p>
      <w:pPr>
        <w:ind w:firstLine="281" w:firstLineChars="100"/>
        <w:outlineLvl w:val="2"/>
        <w:rPr>
          <w:rFonts w:hint="default" w:ascii="Times New Roman" w:hAnsi="Times New Roman" w:eastAsia="仿宋" w:cs="Times New Roman"/>
          <w:b/>
          <w:bCs/>
          <w:color w:val="auto"/>
          <w:sz w:val="28"/>
          <w:szCs w:val="28"/>
          <w:highlight w:val="none"/>
        </w:rPr>
      </w:pPr>
      <w:bookmarkStart w:id="69" w:name="_Toc29655"/>
      <w:r>
        <w:rPr>
          <w:rFonts w:hint="default" w:ascii="Times New Roman" w:hAnsi="Times New Roman" w:eastAsia="仿宋" w:cs="Times New Roman"/>
          <w:b/>
          <w:bCs/>
          <w:color w:val="auto"/>
          <w:sz w:val="28"/>
          <w:szCs w:val="28"/>
          <w:highlight w:val="none"/>
        </w:rPr>
        <w:t>（3）主要任务</w:t>
      </w:r>
      <w:bookmarkEnd w:id="69"/>
    </w:p>
    <w:p>
      <w:pPr>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严格管控幻彩湖湿地及湖滨生态空间，划定湿地保护红线，严控无序旅游、放牧、开垦等人为干扰。</w:t>
      </w:r>
      <w:r>
        <w:rPr>
          <w:rFonts w:hint="default" w:ascii="Times New Roman" w:hAnsi="Times New Roman" w:cs="Times New Roman"/>
          <w:color w:val="auto"/>
          <w:highlight w:val="none"/>
          <w:lang w:val="en-US" w:eastAsia="zh-CN"/>
        </w:rPr>
        <w:t>一是</w:t>
      </w:r>
      <w:r>
        <w:rPr>
          <w:rFonts w:hint="default" w:ascii="Times New Roman" w:hAnsi="Times New Roman" w:cs="Times New Roman"/>
          <w:color w:val="auto"/>
          <w:highlight w:val="none"/>
        </w:rPr>
        <w:t>常态化开展湿地水文、植被、水鸟种群监测，守护湿地生态完整性。</w:t>
      </w:r>
      <w:r>
        <w:rPr>
          <w:rFonts w:hint="default" w:ascii="Times New Roman" w:hAnsi="Times New Roman" w:cs="Times New Roman"/>
          <w:color w:val="auto"/>
          <w:highlight w:val="none"/>
          <w:lang w:val="en-US" w:eastAsia="zh-CN"/>
        </w:rPr>
        <w:t>二是</w:t>
      </w:r>
      <w:r>
        <w:rPr>
          <w:rFonts w:hint="default" w:ascii="Times New Roman" w:hAnsi="Times New Roman" w:cs="Times New Roman"/>
          <w:color w:val="auto"/>
          <w:highlight w:val="none"/>
        </w:rPr>
        <w:t>实施湖滨植被修复、湿地补水保水工程，遏制湿地萎缩、土壤盐碱化退化。</w:t>
      </w:r>
      <w:r>
        <w:rPr>
          <w:rFonts w:hint="default" w:ascii="Times New Roman" w:hAnsi="Times New Roman" w:cs="Times New Roman"/>
          <w:color w:val="auto"/>
          <w:highlight w:val="none"/>
          <w:lang w:val="en-US" w:eastAsia="zh-CN"/>
        </w:rPr>
        <w:t>三是</w:t>
      </w:r>
      <w:r>
        <w:rPr>
          <w:rFonts w:hint="default" w:ascii="Times New Roman" w:hAnsi="Times New Roman" w:cs="Times New Roman"/>
          <w:color w:val="auto"/>
          <w:highlight w:val="none"/>
        </w:rPr>
        <w:t>保护鹅喉羚、各类迁徙水鸟等重点保护动物，保障动物饮水、觅食、栖息环境稳定。</w:t>
      </w:r>
      <w:r>
        <w:rPr>
          <w:rFonts w:hint="default" w:ascii="Times New Roman" w:hAnsi="Times New Roman" w:cs="Times New Roman"/>
          <w:color w:val="auto"/>
          <w:highlight w:val="none"/>
          <w:lang w:val="en-US" w:eastAsia="zh-CN"/>
        </w:rPr>
        <w:t>四是</w:t>
      </w:r>
      <w:r>
        <w:rPr>
          <w:rFonts w:hint="default" w:ascii="Times New Roman" w:hAnsi="Times New Roman" w:cs="Times New Roman"/>
          <w:color w:val="auto"/>
          <w:highlight w:val="none"/>
        </w:rPr>
        <w:t>规范区域开发与文旅活动，坚持生态优先，严控开发强度，守住干旱区湿地生态底线。</w:t>
      </w:r>
    </w:p>
    <w:p>
      <w:pPr>
        <w:pStyle w:val="3"/>
        <w:ind w:firstLine="602" w:firstLineChars="200"/>
        <w:rPr>
          <w:rFonts w:hint="default" w:ascii="Times New Roman" w:hAnsi="Times New Roman" w:eastAsia="宋体" w:cs="Times New Roman"/>
          <w:color w:val="auto"/>
          <w:highlight w:val="none"/>
          <w:lang w:val="en-US" w:eastAsia="zh-CN"/>
        </w:rPr>
      </w:pPr>
      <w:bookmarkStart w:id="70" w:name="_Toc22847"/>
      <w:bookmarkStart w:id="71" w:name="_Toc17762"/>
      <w:r>
        <w:rPr>
          <w:rFonts w:hint="default" w:ascii="Times New Roman" w:hAnsi="Times New Roman" w:cs="Times New Roman"/>
          <w:color w:val="auto"/>
          <w:highlight w:val="none"/>
        </w:rPr>
        <w:t>3.</w:t>
      </w: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 xml:space="preserve"> 中部山地草原</w:t>
      </w:r>
      <w:r>
        <w:rPr>
          <w:rFonts w:hint="default" w:ascii="Times New Roman" w:hAnsi="Times New Roman" w:cs="Times New Roman"/>
          <w:color w:val="auto"/>
          <w:highlight w:val="none"/>
          <w:lang w:val="en-US" w:eastAsia="zh-CN"/>
        </w:rPr>
        <w:t>生态</w:t>
      </w:r>
      <w:r>
        <w:rPr>
          <w:rFonts w:hint="eastAsia" w:ascii="Times New Roman" w:hAnsi="Times New Roman" w:cs="Times New Roman"/>
          <w:color w:val="auto"/>
          <w:highlight w:val="none"/>
          <w:lang w:val="en-US" w:eastAsia="zh-CN"/>
        </w:rPr>
        <w:t>屏障</w:t>
      </w:r>
      <w:r>
        <w:rPr>
          <w:rFonts w:hint="default" w:ascii="Times New Roman" w:hAnsi="Times New Roman" w:cs="Times New Roman"/>
          <w:color w:val="auto"/>
          <w:highlight w:val="none"/>
          <w:lang w:val="en-US" w:eastAsia="zh-CN"/>
        </w:rPr>
        <w:t>区</w:t>
      </w:r>
      <w:bookmarkEnd w:id="70"/>
      <w:bookmarkEnd w:id="71"/>
    </w:p>
    <w:p>
      <w:pPr>
        <w:ind w:firstLine="281" w:firstLineChars="100"/>
        <w:outlineLvl w:val="2"/>
        <w:rPr>
          <w:rFonts w:hint="default" w:ascii="Times New Roman" w:hAnsi="Times New Roman" w:eastAsia="仿宋" w:cs="Times New Roman"/>
          <w:b/>
          <w:bCs/>
          <w:color w:val="auto"/>
          <w:sz w:val="28"/>
          <w:szCs w:val="28"/>
          <w:highlight w:val="none"/>
        </w:rPr>
      </w:pPr>
      <w:bookmarkStart w:id="72" w:name="_Toc10752"/>
      <w:r>
        <w:rPr>
          <w:rFonts w:hint="default" w:ascii="Times New Roman" w:hAnsi="Times New Roman" w:eastAsia="仿宋" w:cs="Times New Roman"/>
          <w:b/>
          <w:bCs/>
          <w:color w:val="auto"/>
          <w:sz w:val="28"/>
          <w:szCs w:val="28"/>
          <w:highlight w:val="none"/>
        </w:rPr>
        <w:t>（1）区域范围</w:t>
      </w:r>
      <w:bookmarkEnd w:id="72"/>
    </w:p>
    <w:p>
      <w:pPr>
        <w:pStyle w:val="20"/>
        <w:ind w:firstLine="560" w:firstLineChars="200"/>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rPr>
        <w:t>地处伊吾县中部腹地，</w:t>
      </w:r>
      <w:r>
        <w:rPr>
          <w:rFonts w:hint="default" w:ascii="Times New Roman" w:hAnsi="Times New Roman" w:eastAsia="仿宋" w:cs="Times New Roman"/>
          <w:color w:val="auto"/>
          <w:sz w:val="28"/>
          <w:szCs w:val="28"/>
          <w:highlight w:val="none"/>
          <w:lang w:val="en-US" w:eastAsia="zh-CN"/>
        </w:rPr>
        <w:t>是</w:t>
      </w:r>
      <w:r>
        <w:rPr>
          <w:rFonts w:hint="default" w:ascii="Times New Roman" w:hAnsi="Times New Roman" w:eastAsia="仿宋" w:cs="Times New Roman"/>
          <w:color w:val="auto"/>
          <w:sz w:val="28"/>
          <w:szCs w:val="28"/>
          <w:highlight w:val="none"/>
        </w:rPr>
        <w:t>莫钦乌拉山南山麓至盐池盆地过渡地带，行政</w:t>
      </w:r>
      <w:r>
        <w:rPr>
          <w:rFonts w:hint="default" w:ascii="Times New Roman" w:hAnsi="Times New Roman" w:eastAsia="仿宋" w:cs="Times New Roman"/>
          <w:color w:val="auto"/>
          <w:sz w:val="28"/>
          <w:szCs w:val="28"/>
          <w:highlight w:val="none"/>
          <w:lang w:val="en-US" w:eastAsia="zh-CN"/>
        </w:rPr>
        <w:t>范围</w:t>
      </w:r>
      <w:r>
        <w:rPr>
          <w:rFonts w:hint="default" w:ascii="Times New Roman" w:hAnsi="Times New Roman" w:eastAsia="仿宋" w:cs="Times New Roman"/>
          <w:color w:val="auto"/>
          <w:sz w:val="28"/>
          <w:szCs w:val="28"/>
          <w:highlight w:val="none"/>
        </w:rPr>
        <w:t>覆盖前山乡</w:t>
      </w:r>
      <w:r>
        <w:rPr>
          <w:rFonts w:hint="default" w:ascii="Times New Roman" w:hAnsi="Times New Roman" w:eastAsia="仿宋" w:cs="Times New Roman"/>
          <w:color w:val="auto"/>
          <w:sz w:val="28"/>
          <w:szCs w:val="28"/>
          <w:highlight w:val="none"/>
          <w:lang w:val="en-US" w:eastAsia="zh-CN"/>
        </w:rPr>
        <w:t>北部</w:t>
      </w:r>
      <w:r>
        <w:rPr>
          <w:rFonts w:hint="default" w:ascii="Times New Roman" w:hAnsi="Times New Roman" w:eastAsia="仿宋" w:cs="Times New Roman"/>
          <w:color w:val="auto"/>
          <w:sz w:val="28"/>
          <w:szCs w:val="28"/>
          <w:highlight w:val="none"/>
        </w:rPr>
        <w:t>、</w:t>
      </w:r>
      <w:r>
        <w:rPr>
          <w:rFonts w:hint="default" w:ascii="Times New Roman" w:hAnsi="Times New Roman" w:eastAsia="仿宋" w:cs="Times New Roman"/>
          <w:color w:val="auto"/>
          <w:sz w:val="28"/>
          <w:szCs w:val="28"/>
          <w:highlight w:val="none"/>
          <w:lang w:val="en-US" w:eastAsia="zh-CN"/>
        </w:rPr>
        <w:t>盐池镇北部、</w:t>
      </w:r>
      <w:r>
        <w:rPr>
          <w:rFonts w:hint="default" w:ascii="Times New Roman" w:hAnsi="Times New Roman" w:eastAsia="仿宋" w:cs="Times New Roman"/>
          <w:color w:val="auto"/>
          <w:sz w:val="28"/>
          <w:szCs w:val="28"/>
          <w:highlight w:val="none"/>
        </w:rPr>
        <w:t>苇子峡乡</w:t>
      </w:r>
      <w:r>
        <w:rPr>
          <w:rFonts w:hint="default" w:ascii="Times New Roman" w:hAnsi="Times New Roman" w:eastAsia="仿宋" w:cs="Times New Roman"/>
          <w:color w:val="auto"/>
          <w:sz w:val="28"/>
          <w:szCs w:val="28"/>
          <w:highlight w:val="none"/>
          <w:lang w:val="en-US" w:eastAsia="zh-CN"/>
        </w:rPr>
        <w:t>全域</w:t>
      </w:r>
      <w:r>
        <w:rPr>
          <w:rFonts w:hint="default" w:ascii="Times New Roman" w:hAnsi="Times New Roman" w:eastAsia="仿宋" w:cs="Times New Roman"/>
          <w:color w:val="auto"/>
          <w:sz w:val="28"/>
          <w:szCs w:val="28"/>
          <w:highlight w:val="none"/>
        </w:rPr>
        <w:t>。涵盖莫钦乌拉山山地草原、河谷林带、乃楞格尔草原等核心地貌单元。</w:t>
      </w:r>
    </w:p>
    <w:p>
      <w:pPr>
        <w:ind w:firstLine="281" w:firstLineChars="100"/>
        <w:outlineLvl w:val="2"/>
        <w:rPr>
          <w:rFonts w:hint="default" w:ascii="Times New Roman" w:hAnsi="Times New Roman" w:eastAsia="仿宋" w:cs="Times New Roman"/>
          <w:b/>
          <w:bCs/>
          <w:color w:val="auto"/>
          <w:sz w:val="28"/>
          <w:szCs w:val="28"/>
          <w:highlight w:val="none"/>
        </w:rPr>
      </w:pPr>
      <w:bookmarkStart w:id="73" w:name="_Toc9650"/>
      <w:r>
        <w:rPr>
          <w:rFonts w:hint="default" w:ascii="Times New Roman" w:hAnsi="Times New Roman" w:eastAsia="仿宋" w:cs="Times New Roman"/>
          <w:b/>
          <w:bCs/>
          <w:color w:val="auto"/>
          <w:sz w:val="28"/>
          <w:szCs w:val="28"/>
          <w:highlight w:val="none"/>
        </w:rPr>
        <w:t>（2）区域特点</w:t>
      </w:r>
      <w:bookmarkEnd w:id="73"/>
    </w:p>
    <w:p>
      <w:pPr>
        <w:ind w:firstLine="560" w:firstLineChars="200"/>
        <w:rPr>
          <w:rFonts w:hint="default" w:ascii="Times New Roman" w:hAnsi="Times New Roman" w:eastAsia="仿宋" w:cs="Times New Roman"/>
          <w:color w:val="auto"/>
          <w:sz w:val="28"/>
          <w:szCs w:val="28"/>
          <w:highlight w:val="none"/>
          <w:lang w:eastAsia="zh-CN"/>
        </w:rPr>
      </w:pPr>
      <w:r>
        <w:rPr>
          <w:rFonts w:hint="default" w:ascii="Times New Roman" w:hAnsi="Times New Roman" w:cs="Times New Roman"/>
          <w:color w:val="auto"/>
          <w:sz w:val="28"/>
          <w:szCs w:val="28"/>
          <w:highlight w:val="none"/>
          <w:lang w:val="en-US" w:eastAsia="zh-CN"/>
        </w:rPr>
        <w:t>本区域</w:t>
      </w:r>
      <w:r>
        <w:rPr>
          <w:rFonts w:hint="default" w:ascii="Times New Roman" w:hAnsi="Times New Roman" w:eastAsia="仿宋" w:cs="Times New Roman"/>
          <w:color w:val="auto"/>
          <w:sz w:val="28"/>
          <w:szCs w:val="28"/>
          <w:highlight w:val="none"/>
        </w:rPr>
        <w:t>属于山地温带草原生态系统，是衔接南部高山、北部荒漠的过渡生态带，承上启下的生态连通作用显著。区域草场资源丰富，地势平缓，植被覆盖度较高，是县域核心的草原生态载体</w:t>
      </w:r>
      <w:r>
        <w:rPr>
          <w:rFonts w:hint="default" w:ascii="Times New Roman" w:hAnsi="Times New Roman" w:cs="Times New Roman"/>
          <w:color w:val="auto"/>
          <w:sz w:val="28"/>
          <w:szCs w:val="28"/>
          <w:highlight w:val="none"/>
          <w:lang w:eastAsia="zh-CN"/>
        </w:rPr>
        <w:t>。</w:t>
      </w:r>
      <w:r>
        <w:rPr>
          <w:rFonts w:hint="default" w:ascii="Times New Roman" w:hAnsi="Times New Roman" w:eastAsia="仿宋" w:cs="Times New Roman"/>
          <w:color w:val="auto"/>
          <w:sz w:val="28"/>
          <w:szCs w:val="28"/>
          <w:highlight w:val="none"/>
        </w:rPr>
        <w:t>主要栖息盘羊、鹅喉羚、猞猁及金雕、猎隼等珍稀猛禽，是山地有蹄类动物的主要栖息、繁殖区域。受传统放牧、小型人类活动影响，局部草场存在超载放牧、植被退化问题，是生态保护与民生发展的重点协调区域。</w:t>
      </w:r>
    </w:p>
    <w:p>
      <w:pPr>
        <w:outlineLvl w:val="2"/>
        <w:rPr>
          <w:rFonts w:hint="default" w:ascii="Times New Roman" w:hAnsi="Times New Roman" w:eastAsia="仿宋" w:cs="Times New Roman"/>
          <w:b/>
          <w:bCs/>
          <w:color w:val="auto"/>
          <w:sz w:val="28"/>
          <w:szCs w:val="28"/>
          <w:highlight w:val="none"/>
        </w:rPr>
      </w:pPr>
      <w:bookmarkStart w:id="74" w:name="_Toc22061"/>
      <w:r>
        <w:rPr>
          <w:rFonts w:hint="default" w:ascii="Times New Roman" w:hAnsi="Times New Roman" w:eastAsia="仿宋" w:cs="Times New Roman"/>
          <w:b/>
          <w:bCs/>
          <w:color w:val="auto"/>
          <w:sz w:val="28"/>
          <w:szCs w:val="28"/>
          <w:highlight w:val="none"/>
        </w:rPr>
        <w:t>（3）主要任务</w:t>
      </w:r>
      <w:bookmarkEnd w:id="74"/>
    </w:p>
    <w:p>
      <w:pPr>
        <w:ind w:firstLine="560" w:firstLineChars="200"/>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rPr>
        <w:t>科学管控放牧强度，推行草畜平衡、轮牧休牧制度，修复退化山地草原，提升草原植被覆盖度与生态承载力。</w:t>
      </w:r>
      <w:r>
        <w:rPr>
          <w:rFonts w:hint="default" w:ascii="Times New Roman" w:hAnsi="Times New Roman" w:cs="Times New Roman"/>
          <w:color w:val="auto"/>
          <w:sz w:val="28"/>
          <w:szCs w:val="28"/>
          <w:highlight w:val="none"/>
          <w:lang w:val="en-US" w:eastAsia="zh-CN"/>
        </w:rPr>
        <w:t>一是</w:t>
      </w:r>
      <w:r>
        <w:rPr>
          <w:rFonts w:hint="default" w:ascii="Times New Roman" w:hAnsi="Times New Roman" w:eastAsia="仿宋" w:cs="Times New Roman"/>
          <w:color w:val="auto"/>
          <w:sz w:val="28"/>
          <w:szCs w:val="28"/>
          <w:highlight w:val="none"/>
        </w:rPr>
        <w:t>重点保护盘羊、鹅喉羚、珍稀猛禽等野生动物，完善山地巡护机制，杜绝非法捕猎、鸟网捕捉等行为。</w:t>
      </w:r>
      <w:r>
        <w:rPr>
          <w:rFonts w:hint="default" w:ascii="Times New Roman" w:hAnsi="Times New Roman" w:cs="Times New Roman"/>
          <w:color w:val="auto"/>
          <w:sz w:val="28"/>
          <w:szCs w:val="28"/>
          <w:highlight w:val="none"/>
          <w:lang w:val="en-US" w:eastAsia="zh-CN"/>
        </w:rPr>
        <w:t>二是</w:t>
      </w:r>
      <w:r>
        <w:rPr>
          <w:rFonts w:hint="default" w:ascii="Times New Roman" w:hAnsi="Times New Roman" w:eastAsia="仿宋" w:cs="Times New Roman"/>
          <w:color w:val="auto"/>
          <w:sz w:val="28"/>
          <w:szCs w:val="28"/>
          <w:highlight w:val="none"/>
        </w:rPr>
        <w:t>维护山地草原生态完整性，保护河谷林植被，筑牢中部生态屏障，阻隔南部高山与北部荒漠生态退化传导。</w:t>
      </w:r>
      <w:r>
        <w:rPr>
          <w:rFonts w:hint="default" w:ascii="Times New Roman" w:hAnsi="Times New Roman" w:cs="Times New Roman"/>
          <w:color w:val="auto"/>
          <w:sz w:val="28"/>
          <w:szCs w:val="28"/>
          <w:highlight w:val="none"/>
          <w:lang w:val="en-US" w:eastAsia="zh-CN"/>
        </w:rPr>
        <w:t>三是</w:t>
      </w:r>
      <w:r>
        <w:rPr>
          <w:rFonts w:hint="default" w:ascii="Times New Roman" w:hAnsi="Times New Roman" w:eastAsia="仿宋" w:cs="Times New Roman"/>
          <w:color w:val="auto"/>
          <w:sz w:val="28"/>
          <w:szCs w:val="28"/>
          <w:highlight w:val="none"/>
        </w:rPr>
        <w:t>开展草原生态常态化监测，及时掌握草场植被、野生动物种群变化情况。</w:t>
      </w:r>
      <w:r>
        <w:rPr>
          <w:rFonts w:hint="default" w:ascii="Times New Roman" w:hAnsi="Times New Roman" w:cs="Times New Roman"/>
          <w:color w:val="auto"/>
          <w:sz w:val="28"/>
          <w:szCs w:val="28"/>
          <w:highlight w:val="none"/>
          <w:lang w:val="en-US" w:eastAsia="zh-CN"/>
        </w:rPr>
        <w:t>四是</w:t>
      </w:r>
      <w:r>
        <w:rPr>
          <w:rFonts w:hint="default" w:ascii="Times New Roman" w:hAnsi="Times New Roman" w:eastAsia="仿宋" w:cs="Times New Roman"/>
          <w:color w:val="auto"/>
          <w:sz w:val="28"/>
          <w:szCs w:val="28"/>
          <w:highlight w:val="none"/>
        </w:rPr>
        <w:t>统筹生态保护与畜牧业发展，优化养殖布局，实现生态保护与民生共赢。</w:t>
      </w:r>
    </w:p>
    <w:bookmarkEnd w:id="66"/>
    <w:p>
      <w:pPr>
        <w:pStyle w:val="3"/>
        <w:rPr>
          <w:rFonts w:hint="default" w:ascii="Times New Roman" w:hAnsi="Times New Roman" w:eastAsia="宋体" w:cs="Times New Roman"/>
          <w:color w:val="auto"/>
          <w:highlight w:val="none"/>
          <w:lang w:eastAsia="zh-CN"/>
        </w:rPr>
      </w:pPr>
      <w:bookmarkStart w:id="75" w:name="_Toc7276"/>
      <w:bookmarkStart w:id="76" w:name="_Toc12680"/>
      <w:bookmarkStart w:id="77" w:name="_Toc20742"/>
      <w:r>
        <w:rPr>
          <w:rFonts w:hint="default" w:ascii="Times New Roman" w:hAnsi="Times New Roman" w:cs="Times New Roman"/>
          <w:color w:val="auto"/>
          <w:highlight w:val="none"/>
        </w:rPr>
        <w:t>3.</w:t>
      </w:r>
      <w:r>
        <w:rPr>
          <w:rFonts w:hint="default" w:ascii="Times New Roman" w:hAnsi="Times New Roman" w:cs="Times New Roman"/>
          <w:color w:val="auto"/>
          <w:highlight w:val="none"/>
          <w:lang w:val="en-US" w:eastAsia="zh-CN"/>
        </w:rPr>
        <w:t>5</w:t>
      </w:r>
      <w:r>
        <w:rPr>
          <w:rFonts w:hint="default" w:ascii="Times New Roman" w:hAnsi="Times New Roman" w:cs="Times New Roman"/>
          <w:color w:val="auto"/>
          <w:highlight w:val="none"/>
        </w:rPr>
        <w:t xml:space="preserve"> </w:t>
      </w:r>
      <w:bookmarkEnd w:id="75"/>
      <w:r>
        <w:rPr>
          <w:rFonts w:hint="default" w:ascii="Times New Roman" w:hAnsi="Times New Roman" w:cs="Times New Roman"/>
          <w:color w:val="auto"/>
          <w:highlight w:val="none"/>
        </w:rPr>
        <w:t>淖毛湖胡杨林荒漠区</w:t>
      </w:r>
      <w:bookmarkEnd w:id="76"/>
      <w:bookmarkEnd w:id="77"/>
    </w:p>
    <w:p>
      <w:pPr>
        <w:ind w:firstLine="281" w:firstLineChars="100"/>
        <w:outlineLvl w:val="2"/>
        <w:rPr>
          <w:rFonts w:hint="default" w:ascii="Times New Roman" w:hAnsi="Times New Roman" w:eastAsia="仿宋" w:cs="Times New Roman"/>
          <w:b/>
          <w:bCs/>
          <w:color w:val="auto"/>
          <w:sz w:val="28"/>
          <w:szCs w:val="28"/>
          <w:highlight w:val="none"/>
        </w:rPr>
      </w:pPr>
      <w:bookmarkStart w:id="78" w:name="_Toc26406"/>
      <w:r>
        <w:rPr>
          <w:rFonts w:hint="default" w:ascii="Times New Roman" w:hAnsi="Times New Roman" w:eastAsia="仿宋" w:cs="Times New Roman"/>
          <w:b/>
          <w:bCs/>
          <w:color w:val="auto"/>
          <w:sz w:val="28"/>
          <w:szCs w:val="28"/>
          <w:highlight w:val="none"/>
        </w:rPr>
        <w:t>（1）区域范围</w:t>
      </w:r>
      <w:bookmarkEnd w:id="78"/>
    </w:p>
    <w:p>
      <w:pPr>
        <w:pStyle w:val="20"/>
        <w:ind w:firstLine="560" w:firstLineChars="200"/>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rPr>
        <w:t>位于县域最北部，行政覆盖淖毛湖镇全域。海拔260–800m。包含伊吾胡杨林国家沙漠公园、淖毛湖盆地荒漠、胡杨河谷湿地、原生荒漠戈壁全域范围。</w:t>
      </w:r>
    </w:p>
    <w:p>
      <w:pPr>
        <w:ind w:firstLine="281" w:firstLineChars="100"/>
        <w:outlineLvl w:val="2"/>
        <w:rPr>
          <w:rFonts w:hint="default" w:ascii="Times New Roman" w:hAnsi="Times New Roman" w:eastAsia="仿宋" w:cs="Times New Roman"/>
          <w:b/>
          <w:bCs/>
          <w:color w:val="auto"/>
          <w:sz w:val="28"/>
          <w:szCs w:val="28"/>
          <w:highlight w:val="none"/>
        </w:rPr>
      </w:pPr>
      <w:bookmarkStart w:id="79" w:name="_Toc9069"/>
      <w:r>
        <w:rPr>
          <w:rFonts w:hint="default" w:ascii="Times New Roman" w:hAnsi="Times New Roman" w:eastAsia="仿宋" w:cs="Times New Roman"/>
          <w:b/>
          <w:bCs/>
          <w:color w:val="auto"/>
          <w:sz w:val="28"/>
          <w:szCs w:val="28"/>
          <w:highlight w:val="none"/>
        </w:rPr>
        <w:t>（2）区域特点</w:t>
      </w:r>
      <w:bookmarkEnd w:id="79"/>
    </w:p>
    <w:p>
      <w:pPr>
        <w:bidi w:val="0"/>
        <w:ind w:left="0" w:leftChars="0" w:firstLine="560" w:firstLineChars="200"/>
        <w:rPr>
          <w:rFonts w:hint="default" w:ascii="Times New Roman" w:hAnsi="Times New Roman" w:cs="Times New Roman"/>
          <w:color w:val="auto"/>
          <w:highlight w:val="none"/>
        </w:rPr>
      </w:pPr>
      <w:bookmarkStart w:id="80" w:name="_Toc31409"/>
      <w:r>
        <w:rPr>
          <w:rFonts w:hint="default" w:ascii="Times New Roman" w:hAnsi="Times New Roman" w:cs="Times New Roman"/>
          <w:color w:val="auto"/>
          <w:highlight w:val="none"/>
          <w:lang w:val="en-US" w:eastAsia="zh-CN"/>
        </w:rPr>
        <w:t>该区域</w:t>
      </w:r>
      <w:r>
        <w:rPr>
          <w:rFonts w:hint="default" w:ascii="Times New Roman" w:hAnsi="Times New Roman" w:cs="Times New Roman"/>
          <w:color w:val="auto"/>
          <w:highlight w:val="none"/>
        </w:rPr>
        <w:t>属于极端干旱荒漠生态系统，是县域规模最大的原生胡杨林分布区，区域荒漠植被、胡杨林、河谷湿地镶嵌分布，为荒漠珍稀野生动物提供了稀缺的食物与水源条件。主要栖息</w:t>
      </w:r>
      <w:r>
        <w:rPr>
          <w:rFonts w:hint="default" w:ascii="Times New Roman" w:hAnsi="Times New Roman" w:cs="Times New Roman"/>
          <w:color w:val="auto"/>
          <w:highlight w:val="none"/>
          <w:lang w:val="en-US" w:eastAsia="zh-CN"/>
        </w:rPr>
        <w:t>野骆驼、</w:t>
      </w:r>
      <w:r>
        <w:rPr>
          <w:rFonts w:hint="default" w:ascii="Times New Roman" w:hAnsi="Times New Roman" w:cs="Times New Roman"/>
          <w:color w:val="auto"/>
          <w:highlight w:val="none"/>
        </w:rPr>
        <w:t>蒙古野驴、荒漠猫、沙狐、</w:t>
      </w:r>
      <w:r>
        <w:rPr>
          <w:rFonts w:hint="eastAsia" w:ascii="Times New Roman" w:hAnsi="Times New Roman" w:cs="Times New Roman"/>
          <w:color w:val="auto"/>
          <w:highlight w:val="none"/>
          <w:lang w:val="en-US" w:eastAsia="zh-CN"/>
        </w:rPr>
        <w:t>荒漠鸟</w:t>
      </w:r>
      <w:r>
        <w:rPr>
          <w:rFonts w:hint="default" w:ascii="Times New Roman" w:hAnsi="Times New Roman" w:cs="Times New Roman"/>
          <w:color w:val="auto"/>
          <w:highlight w:val="none"/>
        </w:rPr>
        <w:t>多种荒漠猛禽等特有沙生野生动物，荒漠鸟类等国家级重点保护物种，是荒漠旗舰物种的核心繁殖、越冬区域。区域生态极度干旱、植被稀疏、生态承载力极低，易受工业开发、道路交通、人为活动干扰，生态修复难度极大。</w:t>
      </w:r>
    </w:p>
    <w:p>
      <w:pPr>
        <w:ind w:firstLine="281" w:firstLineChars="100"/>
        <w:outlineLvl w:val="2"/>
        <w:rPr>
          <w:rFonts w:hint="default" w:ascii="Times New Roman" w:hAnsi="Times New Roman" w:eastAsia="仿宋" w:cs="Times New Roman"/>
          <w:b/>
          <w:bCs/>
          <w:color w:val="auto"/>
          <w:sz w:val="28"/>
          <w:szCs w:val="28"/>
          <w:highlight w:val="none"/>
        </w:rPr>
      </w:pPr>
      <w:r>
        <w:rPr>
          <w:rFonts w:hint="default" w:ascii="Times New Roman" w:hAnsi="Times New Roman" w:eastAsia="仿宋" w:cs="Times New Roman"/>
          <w:b/>
          <w:bCs/>
          <w:color w:val="auto"/>
          <w:sz w:val="28"/>
          <w:szCs w:val="28"/>
          <w:highlight w:val="none"/>
        </w:rPr>
        <w:t>（3）主要任务</w:t>
      </w:r>
      <w:bookmarkEnd w:id="80"/>
    </w:p>
    <w:p>
      <w:pPr>
        <w:pStyle w:val="20"/>
        <w:ind w:firstLine="560" w:firstLineChars="200"/>
        <w:rPr>
          <w:rFonts w:hint="default" w:ascii="Times New Roman" w:hAnsi="Times New Roman" w:cs="Times New Roman"/>
          <w:color w:val="auto"/>
          <w:highlight w:val="none"/>
        </w:rPr>
      </w:pPr>
      <w:r>
        <w:rPr>
          <w:rFonts w:hint="default" w:eastAsia="仿宋"/>
          <w:color w:val="auto"/>
          <w:sz w:val="28"/>
          <w:szCs w:val="28"/>
          <w:highlight w:val="none"/>
        </w:rPr>
        <w:t>在胡杨林自然保护区的核心区严禁工矿开发、</w:t>
      </w:r>
      <w:r>
        <w:rPr>
          <w:rFonts w:hint="default" w:ascii="Times New Roman" w:hAnsi="Times New Roman" w:eastAsia="仿宋" w:cs="Times New Roman"/>
          <w:color w:val="auto"/>
          <w:sz w:val="28"/>
          <w:szCs w:val="28"/>
          <w:highlight w:val="none"/>
        </w:rPr>
        <w:t>违规放牧</w:t>
      </w:r>
      <w:r>
        <w:rPr>
          <w:rFonts w:hint="eastAsia" w:eastAsia="仿宋"/>
          <w:color w:val="auto"/>
          <w:sz w:val="28"/>
          <w:szCs w:val="28"/>
          <w:highlight w:val="none"/>
          <w:lang w:eastAsia="zh-CN"/>
        </w:rPr>
        <w:t>、</w:t>
      </w:r>
      <w:r>
        <w:rPr>
          <w:rFonts w:hint="default" w:ascii="Times New Roman" w:hAnsi="Times New Roman" w:eastAsia="仿宋" w:cs="Times New Roman"/>
          <w:color w:val="auto"/>
          <w:sz w:val="28"/>
          <w:szCs w:val="28"/>
          <w:highlight w:val="none"/>
        </w:rPr>
        <w:t>人员擅自进入，全方位守护野骆驼、蒙古野驴核心栖息环境。</w:t>
      </w:r>
      <w:r>
        <w:rPr>
          <w:rFonts w:hint="default" w:ascii="Times New Roman" w:hAnsi="Times New Roman" w:eastAsia="仿宋" w:cs="Times New Roman"/>
          <w:color w:val="auto"/>
          <w:sz w:val="28"/>
          <w:szCs w:val="28"/>
          <w:highlight w:val="none"/>
          <w:lang w:val="en-US" w:eastAsia="zh-CN"/>
        </w:rPr>
        <w:t>一是</w:t>
      </w:r>
      <w:r>
        <w:rPr>
          <w:rFonts w:hint="default" w:ascii="Times New Roman" w:hAnsi="Times New Roman" w:eastAsia="仿宋" w:cs="Times New Roman"/>
          <w:color w:val="auto"/>
          <w:sz w:val="28"/>
          <w:szCs w:val="28"/>
          <w:highlight w:val="none"/>
        </w:rPr>
        <w:t>开展胡杨林抚育、荒漠植被修复、防风固沙工程，遏制荒漠化扩张，稳固荒漠生态基底。</w:t>
      </w:r>
      <w:r>
        <w:rPr>
          <w:rFonts w:hint="default" w:ascii="Times New Roman" w:hAnsi="Times New Roman" w:eastAsia="仿宋" w:cs="Times New Roman"/>
          <w:color w:val="auto"/>
          <w:sz w:val="28"/>
          <w:szCs w:val="28"/>
          <w:highlight w:val="none"/>
          <w:lang w:val="en-US" w:eastAsia="zh-CN"/>
        </w:rPr>
        <w:t>二是</w:t>
      </w:r>
      <w:r>
        <w:rPr>
          <w:rFonts w:hint="default" w:ascii="Times New Roman" w:hAnsi="Times New Roman" w:eastAsia="仿宋" w:cs="Times New Roman"/>
          <w:color w:val="auto"/>
          <w:sz w:val="28"/>
          <w:szCs w:val="28"/>
          <w:highlight w:val="none"/>
        </w:rPr>
        <w:t>保障河谷湿地生态输水，维护荒漠稀缺水源地稳定，解决野生动物季节性饮水短缺问题。</w:t>
      </w:r>
      <w:r>
        <w:rPr>
          <w:rFonts w:hint="default" w:ascii="Times New Roman" w:hAnsi="Times New Roman" w:eastAsia="仿宋" w:cs="Times New Roman"/>
          <w:color w:val="auto"/>
          <w:sz w:val="28"/>
          <w:szCs w:val="28"/>
          <w:highlight w:val="none"/>
          <w:lang w:val="en-US" w:eastAsia="zh-CN"/>
        </w:rPr>
        <w:t>三是</w:t>
      </w:r>
      <w:r>
        <w:rPr>
          <w:rFonts w:hint="default" w:ascii="Times New Roman" w:hAnsi="Times New Roman" w:eastAsia="仿宋" w:cs="Times New Roman"/>
          <w:color w:val="auto"/>
          <w:sz w:val="28"/>
          <w:szCs w:val="28"/>
          <w:highlight w:val="none"/>
        </w:rPr>
        <w:t>搭建荒漠天地一体化监测网络，长期监测野骆驼种群分布、活动规律与栖息地变化。</w:t>
      </w:r>
    </w:p>
    <w:p>
      <w:pPr>
        <w:pStyle w:val="3"/>
        <w:rPr>
          <w:rFonts w:hint="default" w:ascii="Times New Roman" w:hAnsi="Times New Roman" w:cs="Times New Roman"/>
          <w:color w:val="auto"/>
          <w:highlight w:val="none"/>
          <w:lang w:val="en-US" w:eastAsia="zh-CN"/>
        </w:rPr>
      </w:pPr>
      <w:bookmarkStart w:id="81" w:name="_Toc32268"/>
      <w:bookmarkStart w:id="82" w:name="_Toc22308"/>
      <w:bookmarkStart w:id="83" w:name="_Toc13293"/>
      <w:bookmarkStart w:id="84" w:name="_Toc12344"/>
      <w:r>
        <w:rPr>
          <w:rFonts w:hint="default" w:ascii="Times New Roman" w:hAnsi="Times New Roman" w:cs="Times New Roman"/>
          <w:color w:val="auto"/>
          <w:highlight w:val="none"/>
          <w:lang w:val="en-US" w:eastAsia="zh-CN"/>
        </w:rPr>
        <w:t>3.6下马崖边境跨境区</w:t>
      </w:r>
      <w:bookmarkEnd w:id="81"/>
      <w:bookmarkEnd w:id="82"/>
    </w:p>
    <w:p>
      <w:pPr>
        <w:ind w:firstLine="281" w:firstLineChars="100"/>
        <w:outlineLvl w:val="2"/>
        <w:rPr>
          <w:rFonts w:hint="default" w:ascii="Times New Roman" w:hAnsi="Times New Roman" w:eastAsia="仿宋" w:cs="Times New Roman"/>
          <w:b/>
          <w:bCs/>
          <w:color w:val="auto"/>
          <w:sz w:val="28"/>
          <w:szCs w:val="28"/>
          <w:highlight w:val="none"/>
          <w:lang w:val="en-US" w:eastAsia="zh-CN"/>
        </w:rPr>
      </w:pPr>
      <w:r>
        <w:rPr>
          <w:rFonts w:hint="default" w:ascii="Times New Roman" w:hAnsi="Times New Roman" w:eastAsia="仿宋" w:cs="Times New Roman"/>
          <w:b/>
          <w:bCs/>
          <w:color w:val="auto"/>
          <w:sz w:val="28"/>
          <w:szCs w:val="28"/>
          <w:highlight w:val="none"/>
          <w:lang w:val="en-US" w:eastAsia="zh-CN"/>
        </w:rPr>
        <w:t>（</w:t>
      </w:r>
      <w:r>
        <w:rPr>
          <w:rFonts w:hint="default" w:ascii="Times New Roman" w:hAnsi="Times New Roman" w:cs="Times New Roman"/>
          <w:b/>
          <w:bCs/>
          <w:color w:val="auto"/>
          <w:sz w:val="28"/>
          <w:szCs w:val="28"/>
          <w:highlight w:val="none"/>
          <w:lang w:val="en-US" w:eastAsia="zh-CN"/>
        </w:rPr>
        <w:t>1</w:t>
      </w:r>
      <w:r>
        <w:rPr>
          <w:rFonts w:hint="default" w:ascii="Times New Roman" w:hAnsi="Times New Roman" w:eastAsia="仿宋" w:cs="Times New Roman"/>
          <w:b/>
          <w:bCs/>
          <w:color w:val="auto"/>
          <w:sz w:val="28"/>
          <w:szCs w:val="28"/>
          <w:highlight w:val="none"/>
          <w:lang w:val="en-US" w:eastAsia="zh-CN"/>
        </w:rPr>
        <w:t>）区域范围</w:t>
      </w:r>
    </w:p>
    <w:p>
      <w:pPr>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地处县域最东端边境地带，行政归属下马崖乡全域。涵盖边境戈壁荒漠、边境缓冲带、跨境迁徙戈壁全域区域。</w:t>
      </w:r>
    </w:p>
    <w:p>
      <w:pPr>
        <w:ind w:firstLine="281" w:firstLineChars="100"/>
        <w:outlineLvl w:val="2"/>
        <w:rPr>
          <w:rFonts w:hint="default" w:ascii="Times New Roman" w:hAnsi="Times New Roman" w:eastAsia="仿宋" w:cs="Times New Roman"/>
          <w:b/>
          <w:bCs/>
          <w:color w:val="auto"/>
          <w:sz w:val="28"/>
          <w:szCs w:val="28"/>
          <w:highlight w:val="none"/>
          <w:lang w:val="en-US" w:eastAsia="zh-CN"/>
        </w:rPr>
      </w:pPr>
      <w:r>
        <w:rPr>
          <w:rFonts w:hint="default" w:ascii="Times New Roman" w:hAnsi="Times New Roman" w:eastAsia="仿宋" w:cs="Times New Roman"/>
          <w:b/>
          <w:bCs/>
          <w:color w:val="auto"/>
          <w:sz w:val="28"/>
          <w:szCs w:val="28"/>
          <w:highlight w:val="none"/>
          <w:lang w:val="en-US" w:eastAsia="zh-CN"/>
        </w:rPr>
        <w:t>（2）区域特点</w:t>
      </w:r>
    </w:p>
    <w:p>
      <w:pPr>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该区域为中蒙跨境生态关键带，是戈壁熊、蒙古野驴等珍稀物种跨境迁徙的核心通道与栖息区。全域以戈壁荒漠地貌为主，生境开阔、人为活动相对较少，原生荒漠生态保</w:t>
      </w:r>
      <w:r>
        <w:rPr>
          <w:rFonts w:hint="eastAsia" w:ascii="Times New Roman" w:hAnsi="Times New Roman" w:cs="Times New Roman"/>
          <w:color w:val="auto"/>
          <w:highlight w:val="none"/>
          <w:lang w:val="en-US" w:eastAsia="zh-CN"/>
        </w:rPr>
        <w:t>护</w:t>
      </w:r>
      <w:r>
        <w:rPr>
          <w:rFonts w:hint="default" w:ascii="Times New Roman" w:hAnsi="Times New Roman" w:cs="Times New Roman"/>
          <w:color w:val="auto"/>
          <w:highlight w:val="none"/>
          <w:lang w:val="en-US" w:eastAsia="zh-CN"/>
        </w:rPr>
        <w:t>完好。兼具生态保护与边境管控双重属性，是县域边境生态安全屏障。跨境物种迁徙活动频繁，物种资源独特稀缺，但边境非法闯入、盗猎、跨境干扰风险突出，生态管护具有特殊性、复杂性。</w:t>
      </w:r>
    </w:p>
    <w:p>
      <w:pPr>
        <w:numPr>
          <w:ilvl w:val="0"/>
          <w:numId w:val="1"/>
        </w:numPr>
        <w:ind w:left="0" w:leftChars="0" w:firstLine="562" w:firstLineChars="200"/>
        <w:outlineLvl w:val="2"/>
        <w:rPr>
          <w:rFonts w:hint="default" w:ascii="Times New Roman" w:hAnsi="Times New Roman" w:eastAsia="仿宋" w:cs="Times New Roman"/>
          <w:b/>
          <w:bCs/>
          <w:color w:val="auto"/>
          <w:sz w:val="28"/>
          <w:szCs w:val="28"/>
          <w:highlight w:val="none"/>
          <w:lang w:val="en-US" w:eastAsia="zh-CN"/>
        </w:rPr>
      </w:pPr>
      <w:r>
        <w:rPr>
          <w:rFonts w:hint="default" w:ascii="Times New Roman" w:hAnsi="Times New Roman" w:eastAsia="仿宋" w:cs="Times New Roman"/>
          <w:b/>
          <w:bCs/>
          <w:color w:val="auto"/>
          <w:sz w:val="28"/>
          <w:szCs w:val="28"/>
          <w:highlight w:val="none"/>
          <w:lang w:val="en-US" w:eastAsia="zh-CN"/>
        </w:rPr>
        <w:t>主要任务</w:t>
      </w:r>
    </w:p>
    <w:p>
      <w:pPr>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构建中蒙跨境联合保护机制，开展联合巡护、信息共享、种群协同监测，守护跨境珍稀野生动物种群。一是强化边境生态管控，严厉打击非法盗猎、非法越境、乱采乱挖等违法行为，筑牢边境生态安全防线。二是划定跨境迁徙核心保护区，保障野骆驼、戈壁熊、蒙古野驴跨境迁徙通道畅通。三是开展边境荒漠植被修复与水源点建设，改善跨境野生动物栖息环境。四是建立边境野生动物救护、疫源疫病监测体系，防范跨境生态风险。</w:t>
      </w:r>
    </w:p>
    <w:p>
      <w:pPr>
        <w:pStyle w:val="3"/>
        <w:rPr>
          <w:rFonts w:hint="default" w:ascii="Times New Roman" w:hAnsi="Times New Roman" w:cs="Times New Roman"/>
          <w:color w:val="auto"/>
          <w:highlight w:val="none"/>
          <w:lang w:val="en-US" w:eastAsia="zh-CN"/>
        </w:rPr>
      </w:pPr>
      <w:bookmarkStart w:id="85" w:name="_Toc19282"/>
      <w:bookmarkStart w:id="86" w:name="_Toc665"/>
      <w:r>
        <w:rPr>
          <w:rFonts w:hint="default" w:ascii="Times New Roman" w:hAnsi="Times New Roman" w:cs="Times New Roman"/>
          <w:color w:val="auto"/>
          <w:highlight w:val="none"/>
          <w:lang w:val="en-US" w:eastAsia="zh-CN"/>
        </w:rPr>
        <w:t>3.7 伊吾河河谷廊道</w:t>
      </w:r>
      <w:bookmarkEnd w:id="85"/>
      <w:bookmarkEnd w:id="86"/>
    </w:p>
    <w:p>
      <w:pPr>
        <w:numPr>
          <w:ilvl w:val="0"/>
          <w:numId w:val="0"/>
        </w:numPr>
        <w:ind w:leftChars="200"/>
        <w:outlineLvl w:val="2"/>
        <w:rPr>
          <w:rFonts w:hint="default" w:ascii="Times New Roman" w:hAnsi="Times New Roman" w:eastAsia="仿宋" w:cs="Times New Roman"/>
          <w:b/>
          <w:bCs/>
          <w:color w:val="auto"/>
          <w:sz w:val="28"/>
          <w:szCs w:val="28"/>
          <w:highlight w:val="none"/>
          <w:lang w:val="en-US" w:eastAsia="zh-CN"/>
        </w:rPr>
      </w:pPr>
      <w:r>
        <w:rPr>
          <w:rFonts w:hint="default" w:ascii="Times New Roman" w:hAnsi="Times New Roman" w:cs="Times New Roman"/>
          <w:b/>
          <w:bCs/>
          <w:color w:val="auto"/>
          <w:sz w:val="28"/>
          <w:szCs w:val="28"/>
          <w:highlight w:val="none"/>
          <w:lang w:val="en-US" w:eastAsia="zh-CN"/>
        </w:rPr>
        <w:t>（1）</w:t>
      </w:r>
      <w:r>
        <w:rPr>
          <w:rFonts w:hint="default" w:ascii="Times New Roman" w:hAnsi="Times New Roman" w:eastAsia="仿宋" w:cs="Times New Roman"/>
          <w:b/>
          <w:bCs/>
          <w:color w:val="auto"/>
          <w:sz w:val="28"/>
          <w:szCs w:val="28"/>
          <w:highlight w:val="none"/>
          <w:lang w:val="en-US" w:eastAsia="zh-CN"/>
        </w:rPr>
        <w:t>区域范围</w:t>
      </w:r>
    </w:p>
    <w:p>
      <w:pPr>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该区域为县域纵向核心生态带状廊道，沿伊吾河主河道分布，沿线覆盖盐池镇、伊吾镇、吐葫芦乡、苇子峡乡、淖毛湖镇。以伊吾河主河道为中心线，向两侧形成500–1000m带状缓冲区域，南起喀尔里克山冰川源头，北至淖毛湖荒漠盆地，纵向贯穿全县三大地貌单元。</w:t>
      </w:r>
    </w:p>
    <w:p>
      <w:pPr>
        <w:numPr>
          <w:ilvl w:val="0"/>
          <w:numId w:val="0"/>
        </w:numPr>
        <w:ind w:leftChars="200"/>
        <w:outlineLvl w:val="2"/>
        <w:rPr>
          <w:rFonts w:hint="default" w:ascii="Times New Roman" w:hAnsi="Times New Roman" w:eastAsia="仿宋" w:cs="Times New Roman"/>
          <w:b/>
          <w:bCs/>
          <w:color w:val="auto"/>
          <w:sz w:val="28"/>
          <w:szCs w:val="28"/>
          <w:highlight w:val="none"/>
          <w:lang w:val="en-US" w:eastAsia="zh-CN"/>
        </w:rPr>
      </w:pPr>
      <w:r>
        <w:rPr>
          <w:rFonts w:hint="default" w:ascii="Times New Roman" w:hAnsi="Times New Roman" w:cs="Times New Roman"/>
          <w:b/>
          <w:bCs/>
          <w:color w:val="auto"/>
          <w:sz w:val="28"/>
          <w:szCs w:val="28"/>
          <w:highlight w:val="none"/>
          <w:lang w:val="en-US" w:eastAsia="zh-CN"/>
        </w:rPr>
        <w:t>（2）</w:t>
      </w:r>
      <w:r>
        <w:rPr>
          <w:rFonts w:hint="default" w:ascii="Times New Roman" w:hAnsi="Times New Roman" w:eastAsia="仿宋" w:cs="Times New Roman"/>
          <w:b/>
          <w:bCs/>
          <w:color w:val="auto"/>
          <w:sz w:val="28"/>
          <w:szCs w:val="28"/>
          <w:highlight w:val="none"/>
          <w:lang w:val="en-US" w:eastAsia="zh-CN"/>
        </w:rPr>
        <w:t>区域特点</w:t>
      </w:r>
    </w:p>
    <w:p>
      <w:pPr>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该区域伊吾县唯一贯通南北的水源生态廊道与物种连通通道，打破了高山、草原、荒漠的地理生态阻隔。河谷水源充足、植被繁茂，是干旱区野生动物最核心的饮水、觅食、休憩通道。承载全县大部分野生动物南北迁徙、物资补给、种群交流功能，是全域生态网络的核心脉络。廊道狭长带状分布，易受道路、管线、村镇建设切割阻断，生境碎片化风险较高。</w:t>
      </w:r>
    </w:p>
    <w:p>
      <w:pPr>
        <w:numPr>
          <w:ilvl w:val="0"/>
          <w:numId w:val="0"/>
        </w:numPr>
        <w:ind w:leftChars="200"/>
        <w:outlineLvl w:val="2"/>
        <w:rPr>
          <w:rFonts w:hint="default" w:ascii="Times New Roman" w:hAnsi="Times New Roman" w:eastAsia="仿宋" w:cs="Times New Roman"/>
          <w:b/>
          <w:bCs/>
          <w:color w:val="auto"/>
          <w:sz w:val="28"/>
          <w:szCs w:val="28"/>
          <w:highlight w:val="none"/>
          <w:lang w:val="en-US" w:eastAsia="zh-CN"/>
        </w:rPr>
      </w:pPr>
      <w:r>
        <w:rPr>
          <w:rFonts w:hint="default" w:ascii="Times New Roman" w:hAnsi="Times New Roman" w:eastAsia="仿宋" w:cs="Times New Roman"/>
          <w:b/>
          <w:bCs/>
          <w:color w:val="auto"/>
          <w:sz w:val="28"/>
          <w:szCs w:val="28"/>
          <w:highlight w:val="none"/>
          <w:lang w:val="en-US" w:eastAsia="zh-CN"/>
        </w:rPr>
        <w:t>（</w:t>
      </w:r>
      <w:r>
        <w:rPr>
          <w:rFonts w:hint="default" w:ascii="Times New Roman" w:hAnsi="Times New Roman" w:cs="Times New Roman"/>
          <w:b/>
          <w:bCs/>
          <w:color w:val="auto"/>
          <w:sz w:val="28"/>
          <w:szCs w:val="28"/>
          <w:highlight w:val="none"/>
          <w:lang w:val="en-US" w:eastAsia="zh-CN"/>
        </w:rPr>
        <w:t>3</w:t>
      </w:r>
      <w:r>
        <w:rPr>
          <w:rFonts w:hint="default" w:ascii="Times New Roman" w:hAnsi="Times New Roman" w:eastAsia="仿宋" w:cs="Times New Roman"/>
          <w:b/>
          <w:bCs/>
          <w:color w:val="auto"/>
          <w:sz w:val="28"/>
          <w:szCs w:val="28"/>
          <w:highlight w:val="none"/>
          <w:lang w:val="en-US" w:eastAsia="zh-CN"/>
        </w:rPr>
        <w:t>）主要任务</w:t>
      </w:r>
    </w:p>
    <w:p>
      <w:pPr>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严格保障伊吾河生态基流，常态化开展生态输水，维持河道水系常年畅通，守护全域核心水源廊道。一是修复河谷两岸林草植被，加固河道生态带，提升廊道连通性与稳定性。二是优化沿线交通、管线工程布局，科学设置野生动物通行通道，规避廊道切割、阻断问题。三是在河谷关键节点布设饮水点、补食点，为迁徙野生动物提供生存保障。四是常态化开展廊道巡护与植被监测，整治沿线违规开垦、占道、破坏植被等行为，保障廊道完整贯通。</w:t>
      </w:r>
    </w:p>
    <w:p>
      <w:pPr>
        <w:pStyle w:val="3"/>
        <w:rPr>
          <w:rFonts w:hint="default" w:ascii="Times New Roman" w:hAnsi="Times New Roman" w:cs="Times New Roman"/>
          <w:color w:val="auto"/>
          <w:highlight w:val="none"/>
          <w:lang w:val="en-US" w:eastAsia="zh-CN"/>
        </w:rPr>
      </w:pPr>
      <w:bookmarkStart w:id="87" w:name="_Toc5680"/>
      <w:bookmarkStart w:id="88" w:name="_Toc14336"/>
      <w:r>
        <w:rPr>
          <w:rFonts w:hint="default" w:ascii="Times New Roman" w:hAnsi="Times New Roman" w:cs="Times New Roman"/>
          <w:color w:val="auto"/>
          <w:highlight w:val="none"/>
          <w:lang w:val="en-US" w:eastAsia="zh-CN"/>
        </w:rPr>
        <w:t>3.8荒漠草原迁徙廊道</w:t>
      </w:r>
      <w:bookmarkEnd w:id="87"/>
      <w:bookmarkEnd w:id="88"/>
    </w:p>
    <w:p>
      <w:pPr>
        <w:numPr>
          <w:ilvl w:val="0"/>
          <w:numId w:val="0"/>
        </w:numPr>
        <w:ind w:leftChars="200"/>
        <w:outlineLvl w:val="2"/>
        <w:rPr>
          <w:rFonts w:hint="default" w:ascii="Times New Roman" w:hAnsi="Times New Roman" w:eastAsia="仿宋" w:cs="Times New Roman"/>
          <w:b/>
          <w:bCs/>
          <w:color w:val="auto"/>
          <w:sz w:val="28"/>
          <w:szCs w:val="28"/>
          <w:highlight w:val="none"/>
          <w:lang w:val="en-US" w:eastAsia="zh-CN"/>
        </w:rPr>
      </w:pPr>
      <w:r>
        <w:rPr>
          <w:rFonts w:hint="default" w:ascii="Times New Roman" w:hAnsi="Times New Roman" w:cs="Times New Roman"/>
          <w:b/>
          <w:bCs/>
          <w:color w:val="auto"/>
          <w:sz w:val="28"/>
          <w:szCs w:val="28"/>
          <w:highlight w:val="none"/>
          <w:lang w:val="en-US" w:eastAsia="zh-CN"/>
        </w:rPr>
        <w:t>（1）</w:t>
      </w:r>
      <w:r>
        <w:rPr>
          <w:rFonts w:hint="default" w:ascii="Times New Roman" w:hAnsi="Times New Roman" w:eastAsia="仿宋" w:cs="Times New Roman"/>
          <w:b/>
          <w:bCs/>
          <w:color w:val="auto"/>
          <w:sz w:val="28"/>
          <w:szCs w:val="28"/>
          <w:highlight w:val="none"/>
          <w:lang w:val="en-US" w:eastAsia="zh-CN"/>
        </w:rPr>
        <w:t>区域范围</w:t>
      </w:r>
    </w:p>
    <w:p>
      <w:pPr>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该区域县域横向生态连通廊道，横跨县域中北部，覆盖前山乡北部、苇子峡乡、淖毛湖镇南部、下马崖乡西部。为山地草原向荒漠戈壁过渡的带状连通区域。</w:t>
      </w:r>
    </w:p>
    <w:p>
      <w:pPr>
        <w:numPr>
          <w:ilvl w:val="0"/>
          <w:numId w:val="0"/>
        </w:numPr>
        <w:ind w:leftChars="200"/>
        <w:outlineLvl w:val="2"/>
        <w:rPr>
          <w:rFonts w:hint="default" w:ascii="Times New Roman" w:hAnsi="Times New Roman" w:eastAsia="仿宋" w:cs="Times New Roman"/>
          <w:b/>
          <w:bCs/>
          <w:color w:val="auto"/>
          <w:sz w:val="28"/>
          <w:szCs w:val="28"/>
          <w:highlight w:val="none"/>
          <w:lang w:val="en-US" w:eastAsia="zh-CN"/>
        </w:rPr>
      </w:pPr>
      <w:r>
        <w:rPr>
          <w:rFonts w:hint="default" w:ascii="Times New Roman" w:hAnsi="Times New Roman" w:eastAsia="仿宋" w:cs="Times New Roman"/>
          <w:b/>
          <w:bCs/>
          <w:color w:val="auto"/>
          <w:sz w:val="28"/>
          <w:szCs w:val="28"/>
          <w:highlight w:val="none"/>
          <w:lang w:val="en-US" w:eastAsia="zh-CN"/>
        </w:rPr>
        <w:t>（</w:t>
      </w:r>
      <w:r>
        <w:rPr>
          <w:rFonts w:hint="default" w:ascii="Times New Roman" w:hAnsi="Times New Roman" w:cs="Times New Roman"/>
          <w:b/>
          <w:bCs/>
          <w:color w:val="auto"/>
          <w:sz w:val="28"/>
          <w:szCs w:val="28"/>
          <w:highlight w:val="none"/>
          <w:lang w:val="en-US" w:eastAsia="zh-CN"/>
        </w:rPr>
        <w:t>2</w:t>
      </w:r>
      <w:r>
        <w:rPr>
          <w:rFonts w:hint="default" w:ascii="Times New Roman" w:hAnsi="Times New Roman" w:eastAsia="仿宋" w:cs="Times New Roman"/>
          <w:b/>
          <w:bCs/>
          <w:color w:val="auto"/>
          <w:sz w:val="28"/>
          <w:szCs w:val="28"/>
          <w:highlight w:val="none"/>
          <w:lang w:val="en-US" w:eastAsia="zh-CN"/>
        </w:rPr>
        <w:t>）区域特点</w:t>
      </w:r>
    </w:p>
    <w:p>
      <w:pPr>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该区域是县域唯一东西向跨区域野生动物迁徙廊道，核心连接中部山地有蹄类种群与北部荒漠、跨境野生物种种群。地貌以荒漠草原、戈壁过渡带为主，视野开阔、人为阻隔较少，适配鹅喉羚、蒙古野驴、野骆驼大范围迁徙活动。承担着物种种群交流、基因交换、栖息地轮换的关键功能，对维持全域野生动物种群稳定至关重要。局部区域存在植被稀疏、饮水点不足、迁徙路径模糊等问题。</w:t>
      </w:r>
    </w:p>
    <w:p>
      <w:pPr>
        <w:numPr>
          <w:ilvl w:val="0"/>
          <w:numId w:val="0"/>
        </w:numPr>
        <w:ind w:leftChars="200"/>
        <w:outlineLvl w:val="2"/>
        <w:rPr>
          <w:rFonts w:hint="default" w:ascii="Times New Roman" w:hAnsi="Times New Roman" w:eastAsia="仿宋" w:cs="Times New Roman"/>
          <w:b/>
          <w:bCs/>
          <w:color w:val="auto"/>
          <w:sz w:val="28"/>
          <w:szCs w:val="28"/>
          <w:highlight w:val="none"/>
          <w:lang w:val="en-US" w:eastAsia="zh-CN"/>
        </w:rPr>
      </w:pPr>
      <w:r>
        <w:rPr>
          <w:rFonts w:hint="default" w:ascii="Times New Roman" w:hAnsi="Times New Roman" w:cs="Times New Roman"/>
          <w:b/>
          <w:bCs/>
          <w:color w:val="auto"/>
          <w:sz w:val="28"/>
          <w:szCs w:val="28"/>
          <w:highlight w:val="none"/>
          <w:lang w:val="en-US" w:eastAsia="zh-CN"/>
        </w:rPr>
        <w:t>（3）</w:t>
      </w:r>
      <w:r>
        <w:rPr>
          <w:rFonts w:hint="default" w:ascii="Times New Roman" w:hAnsi="Times New Roman" w:eastAsia="仿宋" w:cs="Times New Roman"/>
          <w:b/>
          <w:bCs/>
          <w:color w:val="auto"/>
          <w:sz w:val="28"/>
          <w:szCs w:val="28"/>
          <w:highlight w:val="none"/>
          <w:lang w:val="en-US" w:eastAsia="zh-CN"/>
        </w:rPr>
        <w:t>主要任务</w:t>
      </w:r>
    </w:p>
    <w:p>
      <w:pPr>
        <w:rPr>
          <w:rFonts w:hint="default" w:ascii="Times New Roman" w:hAnsi="Times New Roman" w:cs="Times New Roman"/>
          <w:color w:val="auto"/>
          <w:highlight w:val="none"/>
          <w:lang w:val="en-US" w:eastAsia="zh-CN"/>
        </w:rPr>
        <w:sectPr>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cs="Times New Roman"/>
          <w:color w:val="auto"/>
          <w:highlight w:val="none"/>
          <w:lang w:val="en-US" w:eastAsia="zh-CN"/>
        </w:rPr>
        <w:t>全面梳理野生动物迁徙路径，划定永久迁徙保护廊道，严禁廊道范围内违规开发、围栏封堵、工程建设。一是开展廊道植被补植、荒漠改良工程，增设人工饮水点、补食点，优化迁徙栖息环境。二是持续监测野生动物迁徙时序、路线、种群数量变化，建立迁徙动态数据库。三是拆除廊道内违规围栏、障碍物，打通碎片化生境卡点，实现山地、荒漠、边境生态区全域连通。四是统筹廊道保护与区域发展，建立迁徙季专项管护机制，减少人为活动对野生动物迁徙的干扰。</w:t>
      </w:r>
    </w:p>
    <w:p>
      <w:pPr>
        <w:pStyle w:val="2"/>
        <w:bidi w:val="0"/>
        <w:rPr>
          <w:rFonts w:hint="default" w:ascii="Times New Roman" w:hAnsi="Times New Roman" w:cs="Times New Roman"/>
          <w:color w:val="auto"/>
          <w:highlight w:val="none"/>
          <w:lang w:val="en-US" w:eastAsia="zh-CN"/>
        </w:rPr>
      </w:pPr>
      <w:bookmarkStart w:id="89" w:name="heading_59"/>
      <w:bookmarkStart w:id="90" w:name="_Toc31761"/>
      <w:bookmarkStart w:id="91" w:name="_Toc23762"/>
      <w:r>
        <w:rPr>
          <w:rFonts w:hint="default" w:ascii="Times New Roman" w:hAnsi="Times New Roman" w:cs="Times New Roman"/>
          <w:color w:val="auto"/>
          <w:highlight w:val="none"/>
        </w:rPr>
        <w:t>第</w:t>
      </w:r>
      <w:r>
        <w:rPr>
          <w:rFonts w:hint="default" w:ascii="Times New Roman" w:hAnsi="Times New Roman" w:cs="Times New Roman"/>
          <w:color w:val="auto"/>
          <w:highlight w:val="none"/>
          <w:lang w:val="en-US" w:eastAsia="zh-CN"/>
        </w:rPr>
        <w:t>四</w:t>
      </w:r>
      <w:r>
        <w:rPr>
          <w:rFonts w:hint="default" w:ascii="Times New Roman" w:hAnsi="Times New Roman" w:cs="Times New Roman"/>
          <w:color w:val="auto"/>
          <w:highlight w:val="none"/>
        </w:rPr>
        <w:t xml:space="preserve">章 </w:t>
      </w:r>
      <w:bookmarkEnd w:id="89"/>
      <w:r>
        <w:rPr>
          <w:rFonts w:hint="default" w:ascii="Times New Roman" w:hAnsi="Times New Roman" w:cs="Times New Roman"/>
          <w:color w:val="auto"/>
          <w:highlight w:val="none"/>
          <w:lang w:val="en-US" w:eastAsia="zh-CN"/>
        </w:rPr>
        <w:t>主要建设任务</w:t>
      </w:r>
      <w:bookmarkEnd w:id="90"/>
      <w:bookmarkEnd w:id="91"/>
    </w:p>
    <w:p>
      <w:pPr>
        <w:pStyle w:val="3"/>
        <w:bidi w:val="0"/>
        <w:rPr>
          <w:rFonts w:hint="default" w:ascii="Times New Roman" w:hAnsi="Times New Roman" w:cs="Times New Roman"/>
          <w:color w:val="auto"/>
          <w:highlight w:val="none"/>
        </w:rPr>
      </w:pPr>
      <w:bookmarkStart w:id="92" w:name="heading_60"/>
      <w:bookmarkStart w:id="93" w:name="_Toc240"/>
      <w:bookmarkStart w:id="94" w:name="_Toc13497"/>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.1 栖息地保护与修复</w:t>
      </w:r>
      <w:bookmarkEnd w:id="92"/>
      <w:bookmarkEnd w:id="93"/>
      <w:bookmarkEnd w:id="94"/>
    </w:p>
    <w:p>
      <w:pPr>
        <w:pStyle w:val="4"/>
        <w:bidi w:val="0"/>
        <w:rPr>
          <w:rFonts w:hint="default" w:ascii="Times New Roman" w:hAnsi="Times New Roman" w:cs="Times New Roman"/>
          <w:color w:val="auto"/>
          <w:highlight w:val="none"/>
        </w:rPr>
      </w:pPr>
      <w:bookmarkStart w:id="95" w:name="heading_61"/>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.1.1 栖息地调查与监测</w:t>
      </w:r>
      <w:bookmarkEnd w:id="95"/>
    </w:p>
    <w:p>
      <w:pPr>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根据重要珍稀濒危野生动物分布特点</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完成全县野生动物栖息地全面调查，摸清栖息地类型、分布范围、质量状况、退化原因等，建立栖息地数据库，实现信息化管理</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中后期</w:t>
      </w:r>
      <w:r>
        <w:rPr>
          <w:rFonts w:hint="default" w:ascii="Times New Roman" w:hAnsi="Times New Roman" w:cs="Times New Roman"/>
          <w:color w:val="auto"/>
          <w:highlight w:val="none"/>
        </w:rPr>
        <w:t>建立栖息地动态监测体系，在重点栖息地设置监测点，运用无人机、红外相机等先进设备，开展栖息地植被覆盖率、土壤状况、水资源等指标的长期监测，及时掌握栖息地变化动态</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实现栖息地监测全覆盖、智能化，定期开展栖息地质量评估，根据评估结果调整保护措施。</w:t>
      </w:r>
    </w:p>
    <w:p>
      <w:pPr>
        <w:pStyle w:val="4"/>
        <w:bidi w:val="0"/>
        <w:rPr>
          <w:rFonts w:hint="default" w:ascii="Times New Roman" w:hAnsi="Times New Roman" w:cs="Times New Roman"/>
          <w:color w:val="auto"/>
          <w:highlight w:val="none"/>
        </w:rPr>
      </w:pPr>
      <w:bookmarkStart w:id="96" w:name="heading_62"/>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.1.2 栖息地修复工程</w:t>
      </w:r>
      <w:bookmarkEnd w:id="96"/>
    </w:p>
    <w:p>
      <w:pPr>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针对退化栖息地，开展针对性的修复工程</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戈壁荒漠栖息地重点开展植被恢复，种植沙生针茅、骆驼刺等耐旱植物，设置沙障，遏制土壤沙化；山地草原栖息地重点开展草原围栏封育、退化草原改良，控制放牧强度，种植优质牧草，提升草原质量；河流湿地栖息地重点开展湿地植被恢复、河道整治，保障水资源供给，修复湿地生态系统；胡杨林栖息地重点开展胡杨林补水、病虫害防治，保护胡杨林群落，提升栖息地质量。</w:t>
      </w:r>
    </w:p>
    <w:p>
      <w:pPr>
        <w:pStyle w:val="4"/>
        <w:bidi w:val="0"/>
        <w:rPr>
          <w:rFonts w:hint="default" w:ascii="Times New Roman" w:hAnsi="Times New Roman" w:cs="Times New Roman"/>
          <w:color w:val="auto"/>
          <w:highlight w:val="none"/>
        </w:rPr>
      </w:pPr>
      <w:bookmarkStart w:id="97" w:name="heading_63"/>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.1.3 栖息地碎片化治理</w:t>
      </w:r>
      <w:bookmarkEnd w:id="97"/>
    </w:p>
    <w:p>
      <w:pPr>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针对栖息地碎片化问题，</w:t>
      </w:r>
      <w:r>
        <w:rPr>
          <w:rFonts w:hint="default" w:ascii="Times New Roman" w:hAnsi="Times New Roman" w:cs="Times New Roman"/>
          <w:color w:val="auto"/>
          <w:highlight w:val="none"/>
          <w:lang w:val="en-US" w:eastAsia="zh-CN"/>
        </w:rPr>
        <w:t>一是</w:t>
      </w:r>
      <w:r>
        <w:rPr>
          <w:rFonts w:hint="default" w:ascii="Times New Roman" w:hAnsi="Times New Roman" w:cs="Times New Roman"/>
          <w:color w:val="auto"/>
          <w:highlight w:val="none"/>
        </w:rPr>
        <w:t>开展迁徙通道修复工程，拆除或改造阻碍野生动物迁徙的道路、围栏等设施，建设野生动物通道（如生态桥、地下通道等），保障野生动物迁徙畅通</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二是</w:t>
      </w:r>
      <w:r>
        <w:rPr>
          <w:rFonts w:hint="default" w:ascii="Times New Roman" w:hAnsi="Times New Roman" w:cs="Times New Roman"/>
          <w:color w:val="auto"/>
          <w:highlight w:val="none"/>
        </w:rPr>
        <w:t>整合零散栖息地，通过植被恢复、生态廊道建设，将碎片化的栖息地连接起来，形成完整的栖息地网络</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三是</w:t>
      </w:r>
      <w:r>
        <w:rPr>
          <w:rFonts w:hint="default" w:ascii="Times New Roman" w:hAnsi="Times New Roman" w:cs="Times New Roman"/>
          <w:color w:val="auto"/>
          <w:highlight w:val="none"/>
        </w:rPr>
        <w:t>严格控制工矿企业、道路等建设项目对栖息地的占用和破坏，确需建设的，必须进行环境影响评价，采取避让栖息地、修建野生动物通道等措施，减少对栖息地的影响。</w:t>
      </w:r>
    </w:p>
    <w:p>
      <w:pPr>
        <w:pStyle w:val="3"/>
        <w:bidi w:val="0"/>
        <w:rPr>
          <w:rFonts w:hint="default" w:ascii="Times New Roman" w:hAnsi="Times New Roman" w:cs="Times New Roman"/>
          <w:color w:val="auto"/>
          <w:highlight w:val="none"/>
        </w:rPr>
      </w:pPr>
      <w:bookmarkStart w:id="98" w:name="_Toc22943"/>
      <w:bookmarkStart w:id="99" w:name="heading_65"/>
      <w:bookmarkStart w:id="100" w:name="_Toc28923"/>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.2 珍稀物种专项保护</w:t>
      </w:r>
      <w:bookmarkEnd w:id="98"/>
      <w:bookmarkEnd w:id="99"/>
      <w:bookmarkEnd w:id="100"/>
    </w:p>
    <w:p>
      <w:pPr>
        <w:pStyle w:val="4"/>
        <w:bidi w:val="0"/>
        <w:rPr>
          <w:rFonts w:hint="default" w:ascii="Times New Roman" w:hAnsi="Times New Roman" w:cs="Times New Roman"/>
          <w:color w:val="auto"/>
          <w:highlight w:val="none"/>
        </w:rPr>
      </w:pPr>
      <w:bookmarkStart w:id="101" w:name="heading_66"/>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.2.1 核心保护物种专项保护</w:t>
      </w:r>
      <w:bookmarkEnd w:id="101"/>
    </w:p>
    <w:p>
      <w:pPr>
        <w:bidi w:val="0"/>
        <w:rPr>
          <w:rFonts w:hint="default" w:ascii="Times New Roman" w:hAnsi="Times New Roman" w:cs="Times New Roman"/>
          <w:color w:val="auto"/>
          <w:spacing w:val="-6"/>
          <w:sz w:val="28"/>
          <w:highlight w:val="none"/>
        </w:rPr>
      </w:pPr>
      <w:r>
        <w:rPr>
          <w:rFonts w:hint="default" w:ascii="Times New Roman" w:hAnsi="Times New Roman" w:cs="Times New Roman"/>
          <w:color w:val="auto"/>
          <w:highlight w:val="none"/>
        </w:rPr>
        <w:t>立足伊吾</w:t>
      </w:r>
      <w:r>
        <w:rPr>
          <w:rFonts w:hint="default" w:ascii="Times New Roman" w:hAnsi="Times New Roman" w:cs="Times New Roman"/>
          <w:color w:val="auto"/>
          <w:highlight w:val="none"/>
          <w:lang w:val="en-US" w:eastAsia="zh-CN"/>
        </w:rPr>
        <w:t>县</w:t>
      </w:r>
      <w:r>
        <w:rPr>
          <w:rFonts w:hint="default" w:ascii="Times New Roman" w:hAnsi="Times New Roman" w:cs="Times New Roman"/>
          <w:color w:val="auto"/>
          <w:highlight w:val="none"/>
        </w:rPr>
        <w:t>跨境区位优势，重点实施三大旗舰物种专项保护工程。戈壁熊保护方面，在下马崖乡核心活动区、跨境廊道布设专属监测点位，</w:t>
      </w:r>
      <w:r>
        <w:rPr>
          <w:rFonts w:hint="default" w:ascii="Times New Roman" w:hAnsi="Times New Roman" w:cs="Times New Roman"/>
          <w:color w:val="auto"/>
          <w:highlight w:val="none"/>
          <w:lang w:val="en-US" w:eastAsia="zh-CN"/>
        </w:rPr>
        <w:t>加强与</w:t>
      </w:r>
      <w:r>
        <w:rPr>
          <w:rFonts w:hint="default" w:ascii="Times New Roman" w:hAnsi="Times New Roman" w:cs="Times New Roman"/>
          <w:color w:val="auto"/>
          <w:highlight w:val="none"/>
        </w:rPr>
        <w:t>中国林科院跨境科研协作，严控核心区人为干扰。野骆驼保护方面，摸清县域种群分布与跨境迁徙规律，</w:t>
      </w:r>
      <w:r>
        <w:rPr>
          <w:rFonts w:hint="eastAsia" w:ascii="Times New Roman" w:hAnsi="Times New Roman" w:cs="Times New Roman"/>
          <w:color w:val="auto"/>
          <w:highlight w:val="none"/>
          <w:lang w:val="en-US" w:eastAsia="zh-CN"/>
        </w:rPr>
        <w:t>依法采取合理措施，对</w:t>
      </w:r>
      <w:r>
        <w:rPr>
          <w:rFonts w:hint="default" w:ascii="Times New Roman" w:hAnsi="Times New Roman" w:cs="Times New Roman"/>
          <w:color w:val="auto"/>
          <w:highlight w:val="none"/>
        </w:rPr>
        <w:t>矿区勘探、放牧、车辆通行等人为活动</w:t>
      </w:r>
      <w:r>
        <w:rPr>
          <w:rFonts w:hint="eastAsia" w:ascii="Times New Roman" w:hAnsi="Times New Roman" w:cs="Times New Roman"/>
          <w:color w:val="auto"/>
          <w:highlight w:val="none"/>
          <w:lang w:val="en-US" w:eastAsia="zh-CN"/>
        </w:rPr>
        <w:t>在合法范围内进行管控。</w:t>
      </w:r>
      <w:r>
        <w:rPr>
          <w:rFonts w:hint="default" w:ascii="Times New Roman" w:hAnsi="Times New Roman" w:cs="Times New Roman"/>
          <w:color w:val="auto"/>
          <w:highlight w:val="none"/>
        </w:rPr>
        <w:t>修复跨境迁徙通道，常态化开展栖息地补水植被养护，建立动态预警机制。雪豹保护方面，聚焦喀尔里克山高山裸岩、草甸生态区，布设监测站点，守护高山原生生态环境，开</w:t>
      </w:r>
      <w:r>
        <w:rPr>
          <w:rFonts w:hint="default" w:ascii="Times New Roman" w:hAnsi="Times New Roman" w:cs="Times New Roman"/>
          <w:color w:val="auto"/>
          <w:spacing w:val="-6"/>
          <w:sz w:val="28"/>
          <w:highlight w:val="none"/>
        </w:rPr>
        <w:t>展栖息地提质修复，联动周边区域组建保护联盟，凝聚跨区域保护合力。</w:t>
      </w:r>
    </w:p>
    <w:p>
      <w:pPr>
        <w:pStyle w:val="4"/>
        <w:bidi w:val="0"/>
        <w:rPr>
          <w:rFonts w:hint="default" w:ascii="Times New Roman" w:hAnsi="Times New Roman" w:cs="Times New Roman"/>
          <w:color w:val="auto"/>
          <w:highlight w:val="none"/>
        </w:rPr>
      </w:pPr>
      <w:bookmarkStart w:id="102" w:name="heading_67"/>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.2.2 种群监测与保护</w:t>
      </w:r>
      <w:bookmarkEnd w:id="102"/>
    </w:p>
    <w:p>
      <w:pPr>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建立珍稀物种种群专项监测体系，对国家一、二级保护野生动物开展长期监测，掌握种群数量、结构、繁殖状况、迁徙规律等动态</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同时对北山羊、蒙古野驴、</w:t>
      </w:r>
      <w:r>
        <w:rPr>
          <w:rFonts w:hint="default" w:ascii="Times New Roman" w:hAnsi="Times New Roman" w:cs="Times New Roman"/>
          <w:color w:val="auto"/>
          <w:highlight w:val="none"/>
          <w:lang w:val="en-US" w:eastAsia="zh-CN"/>
        </w:rPr>
        <w:t>金雕</w:t>
      </w:r>
      <w:r>
        <w:rPr>
          <w:rFonts w:hint="default" w:ascii="Times New Roman" w:hAnsi="Times New Roman" w:cs="Times New Roman"/>
          <w:color w:val="auto"/>
          <w:highlight w:val="none"/>
        </w:rPr>
        <w:t>等国家重点保护物种建立“一种一档”专项管护机制，守护繁殖栖息地，严防人为干扰，探索极小种群人工辅助繁育技术，稳步恢复野生种群数量。严厉打击非法猎捕、伤害珍稀物种的行为，确保种群安全。</w:t>
      </w:r>
    </w:p>
    <w:p>
      <w:pPr>
        <w:pStyle w:val="4"/>
        <w:bidi w:val="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4.2.3</w:t>
      </w:r>
      <w:r>
        <w:rPr>
          <w:rFonts w:hint="default" w:ascii="Times New Roman" w:hAnsi="Times New Roman" w:cs="Times New Roman"/>
          <w:color w:val="auto"/>
          <w:highlight w:val="none"/>
        </w:rPr>
        <w:t>候鸟调查与监测</w:t>
      </w:r>
    </w:p>
    <w:p>
      <w:pPr>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加强盐池镇、前山乡西南部、吐葫芦乡（尤其幻彩湖湿地附近）等候鸟迁飞通道保护，依托原有的保护站科学布局迁徙鸟类监测站等，配备必要的保护设施，加强野外巡护，严防候鸟迁飞地受到干扰破坏。对发现乱捕滥猎、环境退化等问题，积极组织修复；依托现有保护机构与当地社区紧密合作，建立共管机制，调动社区积极性，确保候鸟迁徙安全。在候鸟迁徙季节，组织野生动物保护机构、护林员和志愿者开展越冬候鸟“护鸟飞”行动，遏制人为干扰和破坏，使候鸟种群数量明显增长。</w:t>
      </w:r>
    </w:p>
    <w:p>
      <w:pPr>
        <w:pStyle w:val="3"/>
        <w:bidi w:val="0"/>
        <w:rPr>
          <w:rFonts w:hint="default" w:ascii="Times New Roman" w:hAnsi="Times New Roman" w:cs="Times New Roman"/>
          <w:color w:val="auto"/>
          <w:highlight w:val="none"/>
          <w:lang w:val="en-US" w:eastAsia="zh-CN"/>
        </w:rPr>
      </w:pPr>
      <w:bookmarkStart w:id="103" w:name="_Toc32340"/>
      <w:bookmarkStart w:id="104" w:name="_Toc9738"/>
      <w:r>
        <w:rPr>
          <w:rFonts w:hint="default" w:ascii="Times New Roman" w:hAnsi="Times New Roman" w:cs="Times New Roman"/>
          <w:color w:val="auto"/>
          <w:highlight w:val="none"/>
          <w:lang w:val="en-US" w:eastAsia="zh-CN"/>
        </w:rPr>
        <w:t>4.3</w:t>
      </w:r>
      <w:r>
        <w:rPr>
          <w:rFonts w:hint="default" w:ascii="Times New Roman" w:hAnsi="Times New Roman" w:cs="Times New Roman"/>
          <w:color w:val="auto"/>
          <w:highlight w:val="none"/>
        </w:rPr>
        <w:t xml:space="preserve"> </w:t>
      </w:r>
      <w:r>
        <w:rPr>
          <w:rFonts w:hint="default" w:ascii="Times New Roman" w:hAnsi="Times New Roman" w:cs="Times New Roman"/>
          <w:color w:val="auto"/>
          <w:highlight w:val="none"/>
          <w:lang w:val="en-US" w:eastAsia="zh-CN"/>
        </w:rPr>
        <w:t>基础设施建设</w:t>
      </w:r>
      <w:bookmarkEnd w:id="103"/>
      <w:bookmarkEnd w:id="104"/>
    </w:p>
    <w:p>
      <w:pPr>
        <w:pStyle w:val="4"/>
        <w:keepNext w:val="0"/>
        <w:keepLines w:val="0"/>
        <w:widowControl/>
        <w:suppressLineNumbers w:val="0"/>
        <w:jc w:val="left"/>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4.3.1</w:t>
      </w:r>
      <w:r>
        <w:rPr>
          <w:rFonts w:hint="default" w:ascii="Times New Roman" w:hAnsi="Times New Roman" w:cs="Times New Roman"/>
          <w:color w:val="auto"/>
          <w:highlight w:val="none"/>
        </w:rPr>
        <w:t>监测预警体系建设</w:t>
      </w:r>
    </w:p>
    <w:p>
      <w:pPr>
        <w:bidi w:val="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构建“空中+地面+地下”立体化监测设施体系。依托现有红外相机的基础上，在野生动物核心栖息地、迁徙廊道、繁殖地、饮水区加密布设红外相机、固定监测站点，配齐无人机、GPS追踪设备等智能设备，实现重点区域、重点物种监测无死角。搭建县域监测数据共享平台，配套建设数据存储、分析、传输硬件设施，打通各部门数据壁垒，实现监测数据互联互通、智能研判，全面提升栖息地与种群动态监测智能化水平。</w:t>
      </w:r>
    </w:p>
    <w:p>
      <w:pPr>
        <w:pStyle w:val="4"/>
        <w:keepNext w:val="0"/>
        <w:keepLines w:val="0"/>
        <w:widowControl/>
        <w:suppressLineNumbers w:val="0"/>
        <w:jc w:val="left"/>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4.3.2 收容救护体系建设</w:t>
      </w:r>
    </w:p>
    <w:p>
      <w:pPr>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依托伊吾镇现有的保护站，建成简易野生动物收容救护点，配备基础救护设备和人员，开展受伤、病弱、孤儿野生动物的收容救护工作。中远期建成标准化野生动物收容救护中心，配备专业救护人员和先进设备，具备珍稀物种专业救护能力，建立救护档案，实现救护、康复、放归一体化，逐步完善收容救护体系，建立放归监测机制，对康复后的野生动物进行跟踪监测，确保放归成功。加强与周边地区收容救护机构的合作，共享救护资源和技术。</w:t>
      </w:r>
    </w:p>
    <w:p>
      <w:pPr>
        <w:pStyle w:val="4"/>
        <w:keepNext w:val="0"/>
        <w:keepLines w:val="0"/>
        <w:widowControl/>
        <w:suppressLineNumbers w:val="0"/>
        <w:jc w:val="left"/>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4.3.3</w:t>
      </w:r>
      <w:r>
        <w:rPr>
          <w:rFonts w:hint="default" w:ascii="Times New Roman" w:hAnsi="Times New Roman" w:cs="Times New Roman"/>
          <w:color w:val="auto"/>
          <w:highlight w:val="none"/>
        </w:rPr>
        <w:t>巡护执法与生态管护设施建设</w:t>
      </w:r>
    </w:p>
    <w:p>
      <w:pPr>
        <w:bidi w:val="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完善县、乡、村三级网格化巡护配套设施，为基层巡护队伍配齐巡护装备、取证设备、应急防护器材，提升野外巡查、违法取证、应急处置硬件能力。在重点生态敏感区、跨境边界、交通要道布设智能监控、警示标识、管护岗亭，常态化管控非法捕猎、违规开发等行为。配套建设栖息地生态管护设施，按需布设生态沙障、护林围栏、小型蓄水池、野生动物饮水点、生态通道等设施，全方位保障栖息地生态稳定与野生动物活动畅通。</w:t>
      </w:r>
    </w:p>
    <w:p>
      <w:pPr>
        <w:pStyle w:val="3"/>
        <w:bidi w:val="0"/>
        <w:rPr>
          <w:rFonts w:hint="default" w:ascii="Times New Roman" w:hAnsi="Times New Roman" w:cs="Times New Roman"/>
          <w:color w:val="auto"/>
          <w:highlight w:val="none"/>
          <w:lang w:val="en-US" w:eastAsia="zh-CN"/>
        </w:rPr>
      </w:pPr>
      <w:bookmarkStart w:id="105" w:name="heading_77"/>
      <w:bookmarkStart w:id="106" w:name="_Toc3233"/>
      <w:bookmarkStart w:id="107" w:name="_Toc29070"/>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 xml:space="preserve"> </w:t>
      </w:r>
      <w:bookmarkEnd w:id="105"/>
      <w:r>
        <w:rPr>
          <w:rFonts w:hint="default" w:ascii="Times New Roman" w:hAnsi="Times New Roman" w:cs="Times New Roman"/>
          <w:color w:val="auto"/>
          <w:highlight w:val="none"/>
          <w:lang w:val="en-US" w:eastAsia="zh-CN"/>
        </w:rPr>
        <w:t>科普宣教</w:t>
      </w:r>
      <w:bookmarkEnd w:id="106"/>
      <w:bookmarkEnd w:id="107"/>
    </w:p>
    <w:p>
      <w:pPr>
        <w:pStyle w:val="4"/>
        <w:bidi w:val="0"/>
        <w:rPr>
          <w:rFonts w:hint="default" w:ascii="Times New Roman" w:hAnsi="Times New Roman" w:cs="Times New Roman"/>
          <w:color w:val="auto"/>
          <w:highlight w:val="none"/>
        </w:rPr>
      </w:pPr>
      <w:bookmarkStart w:id="108" w:name="heading_78"/>
      <w:r>
        <w:rPr>
          <w:rFonts w:hint="default" w:ascii="Times New Roman" w:hAnsi="Times New Roman" w:cs="Times New Roman"/>
          <w:color w:val="auto"/>
          <w:highlight w:val="none"/>
          <w:lang w:val="en-US" w:eastAsia="zh-CN"/>
        </w:rPr>
        <w:t>4.4.1</w:t>
      </w:r>
      <w:r>
        <w:rPr>
          <w:rFonts w:hint="default" w:ascii="Times New Roman" w:hAnsi="Times New Roman" w:cs="Times New Roman"/>
          <w:color w:val="auto"/>
          <w:highlight w:val="none"/>
        </w:rPr>
        <w:t xml:space="preserve"> 常态化宣传教育</w:t>
      </w:r>
      <w:bookmarkEnd w:id="108"/>
    </w:p>
    <w:p>
      <w:pPr>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建立常态化宣传教育机制，结合“世界野生动</w:t>
      </w:r>
      <w:r>
        <w:rPr>
          <w:rFonts w:hint="eastAsia" w:ascii="Times New Roman" w:hAnsi="Times New Roman" w:cs="Times New Roman"/>
          <w:color w:val="auto"/>
          <w:highlight w:val="none"/>
          <w:lang w:val="en-US" w:eastAsia="zh-CN"/>
        </w:rPr>
        <w:t>植</w:t>
      </w:r>
      <w:r>
        <w:rPr>
          <w:rFonts w:hint="default" w:ascii="Times New Roman" w:hAnsi="Times New Roman" w:cs="Times New Roman"/>
          <w:color w:val="auto"/>
          <w:highlight w:val="none"/>
        </w:rPr>
        <w:t>物日”“爱鸟周”等节日，开展主题宣传活动</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通过电视、广播、新媒体、宣传栏、标语等多种形式，普及野生动物保护法律法规和科普知识</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深入开展“进乡村、进社区、进校园、进企业、进牧区”宣传活动，覆盖全县所有乡（镇）、村，提升群众保护意识。</w:t>
      </w:r>
    </w:p>
    <w:p>
      <w:pPr>
        <w:pStyle w:val="4"/>
        <w:bidi w:val="0"/>
        <w:rPr>
          <w:rFonts w:hint="default" w:ascii="Times New Roman" w:hAnsi="Times New Roman" w:cs="Times New Roman"/>
          <w:color w:val="auto"/>
          <w:highlight w:val="none"/>
        </w:rPr>
      </w:pPr>
      <w:bookmarkStart w:id="109" w:name="heading_79"/>
      <w:r>
        <w:rPr>
          <w:rFonts w:hint="default" w:ascii="Times New Roman" w:hAnsi="Times New Roman" w:cs="Times New Roman"/>
          <w:color w:val="auto"/>
          <w:highlight w:val="none"/>
          <w:lang w:val="en-US" w:eastAsia="zh-CN"/>
        </w:rPr>
        <w:t>4.4.2</w:t>
      </w:r>
      <w:r>
        <w:rPr>
          <w:rFonts w:hint="default" w:ascii="Times New Roman" w:hAnsi="Times New Roman" w:cs="Times New Roman"/>
          <w:color w:val="auto"/>
          <w:highlight w:val="none"/>
        </w:rPr>
        <w:t xml:space="preserve"> 针对性宣传教育</w:t>
      </w:r>
      <w:bookmarkEnd w:id="109"/>
    </w:p>
    <w:p>
      <w:pPr>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针对偏远乡村、牧区群众，开展通俗易懂的宣传活动，通过发放宣传手册、现场讲解、文艺演出等形式，普及保护知识，摒弃非法猎捕、食用野生动物的陋习</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针对中小学生，</w:t>
      </w:r>
      <w:r>
        <w:rPr>
          <w:rFonts w:hint="eastAsia" w:ascii="Times New Roman" w:hAnsi="Times New Roman" w:cs="Times New Roman"/>
          <w:color w:val="auto"/>
          <w:highlight w:val="none"/>
          <w:lang w:val="en-US" w:eastAsia="zh-CN"/>
        </w:rPr>
        <w:t>依托“世界野生动植物日”“爱鸟周”等关键时间节点，组织开展科普宣讲</w:t>
      </w:r>
      <w:r>
        <w:rPr>
          <w:rFonts w:hint="default" w:ascii="Times New Roman" w:hAnsi="Times New Roman" w:cs="Times New Roman"/>
          <w:color w:val="auto"/>
          <w:highlight w:val="none"/>
        </w:rPr>
        <w:t>、野外实践等活动，培养学生的保护意识和责任感</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针对工矿企业、旅游企业等，开展法律法规宣传，引导企业依法经营，自觉保护野生动物及栖息地。</w:t>
      </w:r>
    </w:p>
    <w:p>
      <w:pPr>
        <w:pStyle w:val="4"/>
        <w:bidi w:val="0"/>
        <w:rPr>
          <w:rFonts w:hint="default" w:ascii="Times New Roman" w:hAnsi="Times New Roman" w:cs="Times New Roman"/>
          <w:color w:val="auto"/>
          <w:highlight w:val="none"/>
          <w:lang w:val="en-US" w:eastAsia="zh-CN"/>
        </w:rPr>
      </w:pPr>
      <w:bookmarkStart w:id="110" w:name="heading_80"/>
      <w:r>
        <w:rPr>
          <w:rFonts w:hint="default" w:ascii="Times New Roman" w:hAnsi="Times New Roman" w:cs="Times New Roman"/>
          <w:color w:val="auto"/>
          <w:highlight w:val="none"/>
          <w:lang w:val="en-US" w:eastAsia="zh-CN"/>
        </w:rPr>
        <w:t>4.4.3 社会参与机制建设</w:t>
      </w:r>
      <w:bookmarkEnd w:id="110"/>
    </w:p>
    <w:p>
      <w:pPr>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培育野生动物保护志愿者队伍，开展志愿者培训，组织志愿者参与巡查监测、宣传教育、收容救护等工作</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一是</w:t>
      </w:r>
      <w:r>
        <w:rPr>
          <w:rFonts w:hint="default" w:ascii="Times New Roman" w:hAnsi="Times New Roman" w:cs="Times New Roman"/>
          <w:color w:val="auto"/>
          <w:highlight w:val="none"/>
        </w:rPr>
        <w:t>建立野生动物保护公益捐赠机制，鼓励企业、社会组织和个人捐赠资金、物资，支持保护工作</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二是</w:t>
      </w:r>
      <w:r>
        <w:rPr>
          <w:rFonts w:hint="default" w:ascii="Times New Roman" w:hAnsi="Times New Roman" w:cs="Times New Roman"/>
          <w:color w:val="auto"/>
          <w:highlight w:val="none"/>
        </w:rPr>
        <w:t>开展生态体验活动，在实验区适度开展科普旅游，引导群众近距离了解野生动物，增强保护意识</w:t>
      </w:r>
      <w:r>
        <w:rPr>
          <w:rFonts w:hint="default" w:ascii="Times New Roman" w:hAnsi="Times New Roman" w:cs="Times New Roman"/>
          <w:color w:val="auto"/>
          <w:highlight w:val="none"/>
          <w:lang w:val="en-US" w:eastAsia="zh-CN"/>
        </w:rPr>
        <w:t>。三是</w:t>
      </w:r>
      <w:r>
        <w:rPr>
          <w:rFonts w:hint="default" w:ascii="Times New Roman" w:hAnsi="Times New Roman" w:cs="Times New Roman"/>
          <w:color w:val="auto"/>
          <w:highlight w:val="none"/>
        </w:rPr>
        <w:t>建立保护成果展示平台，宣传伊吾县野生动物保护成效，营造“人人参与保护”的良好氛围。</w:t>
      </w:r>
    </w:p>
    <w:p>
      <w:pPr>
        <w:pStyle w:val="3"/>
        <w:bidi w:val="0"/>
        <w:rPr>
          <w:rFonts w:hint="default" w:ascii="Times New Roman" w:hAnsi="Times New Roman" w:eastAsia="等线" w:cs="Times New Roman"/>
          <w:color w:val="auto"/>
          <w:highlight w:val="none"/>
          <w:lang w:eastAsia="zh-CN"/>
        </w:rPr>
      </w:pPr>
      <w:bookmarkStart w:id="111" w:name="heading_81"/>
      <w:bookmarkStart w:id="112" w:name="_Toc15815"/>
      <w:bookmarkStart w:id="113" w:name="_Toc27393"/>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5</w:t>
      </w:r>
      <w:r>
        <w:rPr>
          <w:rFonts w:hint="default" w:ascii="Times New Roman" w:hAnsi="Times New Roman" w:cs="Times New Roman"/>
          <w:color w:val="auto"/>
          <w:highlight w:val="none"/>
        </w:rPr>
        <w:t xml:space="preserve"> </w:t>
      </w:r>
      <w:bookmarkEnd w:id="111"/>
      <w:r>
        <w:rPr>
          <w:rFonts w:hint="default" w:ascii="Times New Roman" w:hAnsi="Times New Roman" w:cs="Times New Roman"/>
          <w:color w:val="auto"/>
          <w:highlight w:val="none"/>
          <w:lang w:val="en-US" w:eastAsia="zh-CN"/>
        </w:rPr>
        <w:t>能力提升</w:t>
      </w:r>
      <w:bookmarkEnd w:id="112"/>
      <w:bookmarkEnd w:id="113"/>
    </w:p>
    <w:p>
      <w:pPr>
        <w:pStyle w:val="4"/>
        <w:bidi w:val="0"/>
        <w:rPr>
          <w:rFonts w:hint="default" w:ascii="Times New Roman" w:hAnsi="Times New Roman" w:cs="Times New Roman"/>
          <w:color w:val="auto"/>
          <w:highlight w:val="none"/>
        </w:rPr>
      </w:pPr>
      <w:bookmarkStart w:id="114" w:name="heading_82"/>
      <w:r>
        <w:rPr>
          <w:rFonts w:hint="default" w:ascii="Times New Roman" w:hAnsi="Times New Roman" w:cs="Times New Roman"/>
          <w:color w:val="auto"/>
          <w:highlight w:val="none"/>
          <w:lang w:val="en-US" w:eastAsia="zh-CN"/>
        </w:rPr>
        <w:t>4.5.1提升</w:t>
      </w:r>
      <w:r>
        <w:rPr>
          <w:rFonts w:hint="default" w:ascii="Times New Roman" w:hAnsi="Times New Roman" w:cs="Times New Roman"/>
          <w:color w:val="auto"/>
          <w:highlight w:val="none"/>
        </w:rPr>
        <w:t>执法监管能力</w:t>
      </w:r>
    </w:p>
    <w:p>
      <w:pPr>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强化专业化执法队伍建设，配齐配强执法巡护人员，常态化开展法规、取证、应急处置专项培训，提升依法行政能力。健全林草、公安、生态环境、自然资源等多部门联合执法机制，完善“双随机、一公开”常态化监管模式，加密重点区域、关键时段巡护频次。从严打击非法猎捕、交易野生动物、破坏栖息地、阻断迁徙通道等违法行为，开展常态化专项整治行动，健全案件台账与通报机制，强化执法震慑。同时规范野生动物驯养繁殖、经营利用全流程监管，畅通群众举报渠道，实现线上线下全方位监管。</w:t>
      </w:r>
    </w:p>
    <w:p>
      <w:pPr>
        <w:pStyle w:val="4"/>
        <w:bidi w:val="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4.5.2提升</w:t>
      </w:r>
      <w:r>
        <w:rPr>
          <w:rFonts w:hint="default" w:ascii="Times New Roman" w:hAnsi="Times New Roman" w:cs="Times New Roman"/>
          <w:color w:val="auto"/>
          <w:highlight w:val="none"/>
        </w:rPr>
        <w:t>科研技术支撑能力</w:t>
      </w:r>
    </w:p>
    <w:p>
      <w:pPr>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深化产学研协同合作，联动中国林科院、新疆农业大学、自治区林草局等科研机构</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重点开展戈壁熊、野骆驼、雪豹等本土珍稀物种种群动态、迁徙规律、栖息地适配性专项研究</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攻关干旱半干旱地区栖息地修复、节水治理、植被繁育等实用技术</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推动保护工作科学化、精准化发展。</w:t>
      </w:r>
    </w:p>
    <w:p>
      <w:pPr>
        <w:pStyle w:val="4"/>
        <w:bidi w:val="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4.5.3提升</w:t>
      </w:r>
      <w:r>
        <w:rPr>
          <w:rFonts w:hint="default" w:ascii="Times New Roman" w:hAnsi="Times New Roman" w:cs="Times New Roman"/>
          <w:color w:val="auto"/>
          <w:highlight w:val="none"/>
        </w:rPr>
        <w:t>专业人才队伍建设强化</w:t>
      </w:r>
    </w:p>
    <w:p>
      <w:pPr>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制定野生动物保护中长期人才培养计划，针对性培育监测研判、应急救护、科研调研、执法监管、科普宣传等专业人才。通过外部引进、在岗培训、外出深造、师徒帮带等多元方式，全面提升基层管护队伍专业素养。深化院校定向培养合作，搭建实习实训平台，持续充实基层保护力量。健全人才激励与保障机制，优化岗位待遇与晋升渠道，稳定专业人才队伍，为全域野生动物保护提供长效人才支撑。</w:t>
      </w:r>
    </w:p>
    <w:bookmarkEnd w:id="83"/>
    <w:bookmarkEnd w:id="84"/>
    <w:bookmarkEnd w:id="114"/>
    <w:p>
      <w:pPr>
        <w:pStyle w:val="2"/>
        <w:rPr>
          <w:rFonts w:hint="default" w:ascii="Times New Roman" w:hAnsi="Times New Roman" w:cs="Times New Roman"/>
          <w:color w:val="auto"/>
          <w:highlight w:val="none"/>
        </w:rPr>
        <w:sectPr>
          <w:pgSz w:w="11906" w:h="16838"/>
          <w:pgMar w:top="1440" w:right="1800" w:bottom="1440" w:left="1800" w:header="851" w:footer="992" w:gutter="0"/>
          <w:pgNumType w:fmt="decimal"/>
          <w:cols w:space="425" w:num="1"/>
          <w:docGrid w:type="lines" w:linePitch="312" w:charSpace="0"/>
        </w:sectPr>
      </w:pPr>
      <w:bookmarkStart w:id="115" w:name="_Toc28805"/>
      <w:bookmarkStart w:id="116" w:name="_Toc26058"/>
    </w:p>
    <w:p>
      <w:pPr>
        <w:pStyle w:val="2"/>
        <w:numPr>
          <w:ilvl w:val="0"/>
          <w:numId w:val="0"/>
        </w:numPr>
        <w:ind w:leftChars="0"/>
        <w:rPr>
          <w:rFonts w:hint="default" w:ascii="Times New Roman" w:hAnsi="Times New Roman" w:cs="Times New Roman"/>
          <w:color w:val="auto"/>
          <w:highlight w:val="none"/>
        </w:rPr>
      </w:pPr>
      <w:bookmarkStart w:id="117" w:name="_Toc22128"/>
      <w:bookmarkStart w:id="118" w:name="_Toc25158"/>
      <w:r>
        <w:rPr>
          <w:rFonts w:hint="eastAsia" w:ascii="Times New Roman" w:hAnsi="Times New Roman" w:cs="Times New Roman"/>
          <w:color w:val="auto"/>
          <w:highlight w:val="none"/>
          <w:lang w:val="en-US" w:eastAsia="zh-CN"/>
        </w:rPr>
        <w:t xml:space="preserve">第五章 </w:t>
      </w:r>
      <w:r>
        <w:rPr>
          <w:rFonts w:hint="default" w:ascii="Times New Roman" w:hAnsi="Times New Roman" w:cs="Times New Roman"/>
          <w:color w:val="auto"/>
          <w:highlight w:val="none"/>
        </w:rPr>
        <w:t>保障措施</w:t>
      </w:r>
      <w:bookmarkEnd w:id="115"/>
      <w:bookmarkEnd w:id="116"/>
      <w:bookmarkEnd w:id="117"/>
      <w:bookmarkEnd w:id="118"/>
    </w:p>
    <w:p>
      <w:pPr>
        <w:pStyle w:val="3"/>
        <w:ind w:left="0" w:leftChars="0" w:firstLine="602" w:firstLineChars="200"/>
        <w:rPr>
          <w:rFonts w:hint="default" w:ascii="Times New Roman" w:hAnsi="Times New Roman" w:cs="Times New Roman"/>
          <w:color w:val="auto"/>
          <w:highlight w:val="none"/>
        </w:rPr>
      </w:pPr>
      <w:bookmarkStart w:id="119" w:name="_Toc22755"/>
      <w:bookmarkStart w:id="120" w:name="_Toc22843"/>
      <w:r>
        <w:rPr>
          <w:rFonts w:hint="default" w:ascii="Times New Roman" w:hAnsi="Times New Roman" w:cs="Times New Roman"/>
          <w:color w:val="auto"/>
          <w:highlight w:val="none"/>
          <w:lang w:val="en-US" w:eastAsia="zh-CN"/>
        </w:rPr>
        <w:t>5.1</w:t>
      </w:r>
      <w:r>
        <w:rPr>
          <w:rFonts w:hint="default" w:ascii="Times New Roman" w:hAnsi="Times New Roman" w:cs="Times New Roman"/>
          <w:color w:val="auto"/>
          <w:highlight w:val="none"/>
        </w:rPr>
        <w:t xml:space="preserve"> 强化组织领导，压实属地责任</w:t>
      </w:r>
      <w:bookmarkEnd w:id="119"/>
      <w:bookmarkEnd w:id="120"/>
    </w:p>
    <w:p>
      <w:pPr>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建立县委、县政府统一领导，林业草原部门牵头统筹，自然资源、生态环境、农业农村、公安、水利、文旅、边境管理及各乡镇协同联动的野生动物保护工作机制。明确各部门、各乡镇管护职责，落实属地管理责任，将野生动物保护、栖息地修复、生态廊道管护、人兽冲突防控等工作纳入年度重点工作考核体系，形成“政府主导、部门联动、乡镇主抓、全域覆盖”的工作格局。定期召开专项工作推进会，统筹解决栖息地保护、项目实施、执法监管、人兽冲突处置等重点难点问题，确保规划各项任务有序推进、落地见效。建立规划实施动态调度机制，对重点工程进度、管护落实情况、保护成效开展年度评估，及时优化调整保护策略与实施路径。</w:t>
      </w:r>
    </w:p>
    <w:p>
      <w:pPr>
        <w:pStyle w:val="3"/>
        <w:rPr>
          <w:rFonts w:hint="default" w:ascii="Times New Roman" w:hAnsi="Times New Roman" w:cs="Times New Roman"/>
          <w:color w:val="auto"/>
          <w:highlight w:val="none"/>
        </w:rPr>
      </w:pPr>
      <w:bookmarkStart w:id="121" w:name="_Toc14775"/>
      <w:bookmarkStart w:id="122" w:name="_Toc25840"/>
      <w:bookmarkStart w:id="123" w:name="_Toc23621"/>
      <w:r>
        <w:rPr>
          <w:rFonts w:hint="default" w:ascii="Times New Roman" w:hAnsi="Times New Roman" w:cs="Times New Roman"/>
          <w:color w:val="auto"/>
          <w:highlight w:val="none"/>
        </w:rPr>
        <w:t>5.2 贯彻法律制度，</w:t>
      </w:r>
      <w:bookmarkEnd w:id="121"/>
      <w:r>
        <w:rPr>
          <w:rFonts w:hint="default" w:ascii="Times New Roman" w:hAnsi="Times New Roman" w:cs="Times New Roman"/>
          <w:color w:val="auto"/>
          <w:highlight w:val="none"/>
        </w:rPr>
        <w:t>规范全域管控</w:t>
      </w:r>
      <w:bookmarkEnd w:id="122"/>
      <w:bookmarkEnd w:id="123"/>
    </w:p>
    <w:p>
      <w:pPr>
        <w:pStyle w:val="21"/>
        <w:ind w:firstLine="560" w:firstLineChars="200"/>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rPr>
        <w:t>严格落实《中华人民共和国野生动物保护法》《陆生野生动物保护实施条例》</w:t>
      </w:r>
      <w:r>
        <w:rPr>
          <w:rFonts w:hint="default" w:ascii="Times New Roman" w:hAnsi="Times New Roman" w:eastAsia="仿宋" w:cs="Times New Roman"/>
          <w:color w:val="auto"/>
          <w:sz w:val="28"/>
          <w:szCs w:val="28"/>
          <w:highlight w:val="none"/>
        </w:rPr>
        <w:t>《新疆维吾尔自治区野生植物保护条例》</w:t>
      </w:r>
      <w:r>
        <w:rPr>
          <w:rFonts w:hint="default" w:ascii="Times New Roman" w:hAnsi="Times New Roman" w:eastAsia="仿宋" w:cs="Times New Roman"/>
          <w:color w:val="auto"/>
          <w:sz w:val="28"/>
          <w:szCs w:val="28"/>
          <w:highlight w:val="none"/>
        </w:rPr>
        <w:t>等法律法规，结合伊吾县山地、草原、荒漠、河谷、边境生态特点，完善县域野生动物栖息地管护、人为活动管控、迁徙通道保护、人兽冲突处置、救助放归等配套管理制度。健全生态保护红线管控、建设项目生态准入、涉野活动审批管理制度，从制度层面杜绝栖息地侵占、生态扰动、资源破坏等问题，构建法治化、规范化、精细化的保护治理体系。</w:t>
      </w:r>
    </w:p>
    <w:p>
      <w:pPr>
        <w:pStyle w:val="3"/>
        <w:rPr>
          <w:rFonts w:hint="default" w:ascii="Times New Roman" w:hAnsi="Times New Roman" w:cs="Times New Roman"/>
          <w:color w:val="auto"/>
          <w:highlight w:val="none"/>
        </w:rPr>
      </w:pPr>
      <w:bookmarkStart w:id="124" w:name="_Toc24789"/>
      <w:bookmarkStart w:id="125" w:name="_Toc16408"/>
      <w:bookmarkStart w:id="126" w:name="_Toc23693"/>
      <w:r>
        <w:rPr>
          <w:rFonts w:hint="default" w:ascii="Times New Roman" w:hAnsi="Times New Roman" w:cs="Times New Roman"/>
          <w:color w:val="auto"/>
          <w:highlight w:val="none"/>
        </w:rPr>
        <w:t>5.</w:t>
      </w:r>
      <w:r>
        <w:rPr>
          <w:rFonts w:hint="default" w:ascii="Times New Roman" w:hAnsi="Times New Roman" w:cs="Times New Roman"/>
          <w:color w:val="auto"/>
          <w:highlight w:val="none"/>
          <w:lang w:val="en-US" w:eastAsia="zh-CN"/>
        </w:rPr>
        <w:t>3</w:t>
      </w:r>
      <w:r>
        <w:rPr>
          <w:rFonts w:hint="default" w:ascii="Times New Roman" w:hAnsi="Times New Roman" w:cs="Times New Roman"/>
          <w:color w:val="auto"/>
          <w:highlight w:val="none"/>
        </w:rPr>
        <w:t xml:space="preserve"> 加大资金投入，拓宽筹资渠道</w:t>
      </w:r>
      <w:bookmarkEnd w:id="124"/>
      <w:bookmarkEnd w:id="125"/>
      <w:bookmarkEnd w:id="126"/>
    </w:p>
    <w:p>
      <w:pPr>
        <w:pStyle w:val="21"/>
        <w:ind w:firstLine="560" w:firstLineChars="200"/>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rPr>
        <w:t>积极争取中央、自治区生物多样性保护、生态修复、草原保护、湿地治理、边境生态保护专项资金，拓宽筹集资金渠道，逐步形成政府主导、市场运作、社会参与的生物多样性保护多元化投入机制。加大县级财政年度预算投入力度，重点保障栖息地修复、生态廊道建设、监测设备布设、应急救助、巡护管护、科普宣传等工作经费。鼓励社会各界捐助和投资，扩大开放，广泛交流，为野生动物及栖息地保护事业的发展争取更多的资金。</w:t>
      </w:r>
    </w:p>
    <w:p>
      <w:pPr>
        <w:pStyle w:val="3"/>
        <w:rPr>
          <w:rFonts w:hint="default" w:ascii="Times New Roman" w:hAnsi="Times New Roman" w:cs="Times New Roman"/>
          <w:color w:val="auto"/>
          <w:highlight w:val="none"/>
        </w:rPr>
      </w:pPr>
      <w:bookmarkStart w:id="127" w:name="_Toc8219"/>
      <w:bookmarkStart w:id="128" w:name="_Toc32324"/>
      <w:bookmarkStart w:id="129" w:name="_Toc23114"/>
      <w:r>
        <w:rPr>
          <w:rFonts w:hint="default" w:ascii="Times New Roman" w:hAnsi="Times New Roman" w:cs="Times New Roman"/>
          <w:color w:val="auto"/>
          <w:highlight w:val="none"/>
        </w:rPr>
        <w:t>5.</w:t>
      </w: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 xml:space="preserve"> 加强科技支撑，提升业务能力</w:t>
      </w:r>
      <w:bookmarkEnd w:id="127"/>
      <w:bookmarkEnd w:id="128"/>
      <w:bookmarkEnd w:id="129"/>
    </w:p>
    <w:p>
      <w:pPr>
        <w:pStyle w:val="21"/>
        <w:ind w:firstLine="560" w:firstLineChars="200"/>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rPr>
        <w:t>构建“科技赋能、精准管护、动态监测”的现代化保护体系，依托遥感监测、红外相机、无人机巡护、大数据信息化平台，搭建伊吾县野生动物动态监测网络</w:t>
      </w:r>
      <w:r>
        <w:rPr>
          <w:rFonts w:hint="default" w:ascii="Times New Roman" w:hAnsi="Times New Roman" w:eastAsia="仿宋" w:cs="Times New Roman"/>
          <w:color w:val="auto"/>
          <w:sz w:val="28"/>
          <w:szCs w:val="28"/>
          <w:highlight w:val="none"/>
          <w:lang w:eastAsia="zh-CN"/>
        </w:rPr>
        <w:t>。</w:t>
      </w:r>
      <w:r>
        <w:rPr>
          <w:rFonts w:hint="default" w:ascii="Times New Roman" w:hAnsi="Times New Roman" w:eastAsia="仿宋" w:cs="Times New Roman"/>
          <w:color w:val="auto"/>
          <w:sz w:val="28"/>
          <w:szCs w:val="28"/>
          <w:highlight w:val="none"/>
        </w:rPr>
        <w:t>支持建立跨学科、跨领域、跨部门的联合攻关机制，解决制约野生动物及栖息地保护管理的重大技术问题。加强与高等院校、科研院所以及规划设计单位的交流与合作，指导、咨询、参与野生动物及栖息地保护管理。加大专业人才引进力度，建立激励机制，提高工作积极性和主动性。加大在职人员培训力度，不断提高管理人员的专业技术水平和业务能力。</w:t>
      </w:r>
    </w:p>
    <w:p>
      <w:pPr>
        <w:pStyle w:val="3"/>
        <w:rPr>
          <w:rFonts w:hint="default" w:ascii="Times New Roman" w:hAnsi="Times New Roman" w:cs="Times New Roman"/>
          <w:color w:val="auto"/>
          <w:highlight w:val="none"/>
        </w:rPr>
      </w:pPr>
      <w:bookmarkStart w:id="130" w:name="_Toc7474"/>
      <w:bookmarkStart w:id="131" w:name="_Toc2027"/>
      <w:r>
        <w:rPr>
          <w:rFonts w:hint="default" w:ascii="Times New Roman" w:hAnsi="Times New Roman" w:cs="Times New Roman"/>
          <w:color w:val="auto"/>
          <w:highlight w:val="none"/>
          <w:lang w:val="en-US" w:eastAsia="zh-CN"/>
        </w:rPr>
        <w:t>5.5</w:t>
      </w:r>
      <w:r>
        <w:rPr>
          <w:rFonts w:hint="default" w:ascii="Times New Roman" w:hAnsi="Times New Roman" w:cs="Times New Roman"/>
          <w:color w:val="auto"/>
          <w:highlight w:val="none"/>
        </w:rPr>
        <w:t>严格执法监管，筑牢生态安全</w:t>
      </w:r>
      <w:bookmarkEnd w:id="130"/>
      <w:bookmarkEnd w:id="131"/>
    </w:p>
    <w:p>
      <w:pPr>
        <w:pStyle w:val="21"/>
        <w:ind w:firstLine="560" w:firstLineChars="200"/>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rPr>
        <w:t>健全林业、公安、自然资源、边境管理、乡镇联动执法机制，强化全域常态化巡护监管，重点加大北山山地、淖毛湖荒漠、下马崖边境、盐池草原、伊吾河河谷等重点区域巡查力度，严厉打击非法猎捕、贩卖、运输野生动物及其制品，严查破坏栖息地、损毁植被、违规围挡、非法开垦等违法行为。完善网格化管护体系，划分片区责任网格，落实专人巡护、定点值守、动态排查，实现重点保护区、迁徙通道、关键水源地巡护全覆盖。健全野生动物应急救助、伤病处置、野外放归机制，完善人兽冲突预警、排查、处置、补偿机制，有效防范化解</w:t>
      </w:r>
      <w:r>
        <w:rPr>
          <w:rFonts w:hint="eastAsia" w:ascii="Times New Roman" w:hAnsi="Times New Roman" w:eastAsia="仿宋" w:cs="Times New Roman"/>
          <w:color w:val="auto"/>
          <w:sz w:val="28"/>
          <w:szCs w:val="28"/>
          <w:highlight w:val="none"/>
          <w:lang w:val="en-US" w:eastAsia="zh-CN"/>
        </w:rPr>
        <w:t>重大</w:t>
      </w:r>
      <w:r>
        <w:rPr>
          <w:rFonts w:hint="default" w:ascii="Times New Roman" w:hAnsi="Times New Roman" w:eastAsia="仿宋" w:cs="Times New Roman"/>
          <w:color w:val="auto"/>
          <w:sz w:val="28"/>
          <w:szCs w:val="28"/>
          <w:highlight w:val="none"/>
        </w:rPr>
        <w:t>安全风险与人畜安全隐患，持续规范区域生态秩序，筑牢县域野生动物生态安全屏障。</w:t>
      </w:r>
    </w:p>
    <w:p>
      <w:pPr>
        <w:pStyle w:val="3"/>
        <w:bidi w:val="0"/>
        <w:rPr>
          <w:rFonts w:hint="default" w:ascii="Times New Roman" w:hAnsi="Times New Roman" w:cs="Times New Roman"/>
          <w:color w:val="auto"/>
          <w:highlight w:val="none"/>
        </w:rPr>
      </w:pPr>
      <w:bookmarkStart w:id="132" w:name="_Toc14810"/>
      <w:bookmarkStart w:id="133" w:name="_Toc25271"/>
      <w:r>
        <w:rPr>
          <w:rFonts w:hint="default" w:ascii="Times New Roman" w:hAnsi="Times New Roman" w:cs="Times New Roman"/>
          <w:color w:val="auto"/>
          <w:highlight w:val="none"/>
          <w:lang w:val="en-US" w:eastAsia="zh-CN"/>
        </w:rPr>
        <w:t>5.6</w:t>
      </w:r>
      <w:r>
        <w:rPr>
          <w:rFonts w:hint="default" w:ascii="Times New Roman" w:hAnsi="Times New Roman" w:cs="Times New Roman"/>
          <w:color w:val="auto"/>
          <w:highlight w:val="none"/>
        </w:rPr>
        <w:t xml:space="preserve"> 深化宣传教育，构建全民共治格局</w:t>
      </w:r>
      <w:bookmarkEnd w:id="132"/>
      <w:bookmarkEnd w:id="133"/>
    </w:p>
    <w:p>
      <w:pPr>
        <w:bidi w:val="0"/>
        <w:rPr>
          <w:rFonts w:hint="default" w:ascii="Times New Roman" w:hAnsi="Times New Roman" w:cs="Times New Roman"/>
          <w:color w:val="auto"/>
          <w:highlight w:val="none"/>
          <w:lang w:val="en-US"/>
        </w:rPr>
      </w:pPr>
      <w:r>
        <w:rPr>
          <w:rFonts w:hint="default" w:ascii="Times New Roman" w:hAnsi="Times New Roman" w:cs="Times New Roman"/>
          <w:color w:val="auto"/>
          <w:highlight w:val="none"/>
          <w:lang w:val="en-US" w:eastAsia="zh-CN"/>
        </w:rPr>
        <w:t>依托世界环境日、野生动物保护宣传月、法治宣传日等契机，面向乡镇农牧民、企事业单位、游客、边境执勤人员开展常态化野生动物保护普法宣传与科普教育。重点普及野生动物保护法律法规、物种保护价值、人兽安全防范知识，引导群众树立“保护野生动物、守护生态安全”的生态文明理念。针对性规范农牧民放牧、进山、生产作业行为，杜绝随意惊扰、伤害野生动物、破坏栖息地等行为。积极引导社会公众、公益组织、企业参与志愿巡护、生态修复、科普宣传等保护工作，营造全社会共同关心、支持、参与野生动物保护的良好氛围，构建政府主导、多方参与、全民共治的长效保护格局。</w:t>
      </w:r>
    </w:p>
    <w:p>
      <w:pPr>
        <w:pStyle w:val="21"/>
        <w:ind w:firstLine="560" w:firstLineChars="200"/>
        <w:rPr>
          <w:rFonts w:hint="default" w:ascii="Times New Roman" w:hAnsi="Times New Roman" w:eastAsia="仿宋" w:cs="Times New Roman"/>
          <w:color w:val="auto"/>
          <w:sz w:val="28"/>
          <w:szCs w:val="28"/>
          <w:highlight w:val="none"/>
        </w:rPr>
      </w:pPr>
    </w:p>
    <w:p>
      <w:pPr>
        <w:rPr>
          <w:rFonts w:hint="default" w:ascii="Times New Roman" w:hAnsi="Times New Roman" w:eastAsia="仿宋" w:cs="Times New Roman"/>
          <w:color w:val="auto"/>
          <w:sz w:val="28"/>
          <w:szCs w:val="28"/>
          <w:highlight w:val="none"/>
        </w:rPr>
      </w:pPr>
    </w:p>
    <w:p>
      <w:pPr>
        <w:ind w:firstLine="560" w:firstLineChars="200"/>
        <w:rPr>
          <w:rFonts w:hint="default" w:ascii="Times New Roman" w:hAnsi="Times New Roman" w:eastAsia="仿宋" w:cs="Times New Roman"/>
          <w:color w:val="auto"/>
          <w:sz w:val="28"/>
          <w:szCs w:val="28"/>
          <w:highlight w:val="none"/>
        </w:rPr>
      </w:pPr>
    </w:p>
    <w:p>
      <w:pPr>
        <w:ind w:firstLine="560" w:firstLineChars="200"/>
        <w:rPr>
          <w:rFonts w:hint="default" w:ascii="Times New Roman" w:hAnsi="Times New Roman" w:cs="Times New Roman"/>
          <w:color w:val="auto"/>
          <w:sz w:val="28"/>
          <w:szCs w:val="28"/>
          <w:highlight w:val="none"/>
        </w:rPr>
      </w:pPr>
    </w:p>
    <w:p>
      <w:pPr>
        <w:ind w:firstLine="560" w:firstLineChars="200"/>
        <w:rPr>
          <w:rFonts w:hint="default" w:ascii="Times New Roman" w:hAnsi="Times New Roman" w:cs="Times New Roman"/>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pPr>
        <w:pStyle w:val="3"/>
        <w:rPr>
          <w:rFonts w:hint="default" w:ascii="Times New Roman" w:hAnsi="Times New Roman" w:cs="Times New Roman"/>
          <w:color w:val="auto"/>
          <w:highlight w:val="none"/>
        </w:rPr>
      </w:pPr>
      <w:bookmarkStart w:id="134" w:name="_Toc9868"/>
      <w:bookmarkStart w:id="135" w:name="_Toc5307"/>
      <w:bookmarkStart w:id="136" w:name="_Toc21050"/>
      <w:bookmarkStart w:id="137" w:name="_Toc529"/>
      <w:bookmarkStart w:id="138" w:name="_Toc131"/>
      <w:bookmarkStart w:id="139" w:name="_Toc21905"/>
      <w:r>
        <w:rPr>
          <w:rFonts w:hint="default" w:ascii="Times New Roman" w:hAnsi="Times New Roman" w:cs="Times New Roman"/>
          <w:color w:val="auto"/>
          <w:highlight w:val="none"/>
        </w:rPr>
        <w:t>附录</w:t>
      </w:r>
      <w:bookmarkEnd w:id="134"/>
      <w:bookmarkEnd w:id="135"/>
      <w:bookmarkEnd w:id="136"/>
      <w:bookmarkEnd w:id="137"/>
      <w:bookmarkEnd w:id="138"/>
      <w:bookmarkEnd w:id="139"/>
    </w:p>
    <w:p>
      <w:pPr>
        <w:keepNext w:val="0"/>
        <w:keepLines w:val="0"/>
        <w:pageBreakBefore w:val="0"/>
        <w:kinsoku/>
        <w:wordWrap/>
        <w:overflowPunct/>
        <w:topLinePunct w:val="0"/>
        <w:autoSpaceDE/>
        <w:autoSpaceDN/>
        <w:bidi w:val="0"/>
        <w:adjustRightInd/>
        <w:snapToGrid/>
        <w:spacing w:after="156" w:afterLines="50" w:line="480" w:lineRule="auto"/>
        <w:ind w:firstLine="0" w:firstLineChars="0"/>
        <w:jc w:val="center"/>
        <w:rPr>
          <w:rFonts w:hint="default" w:ascii="Times New Roman" w:hAnsi="Times New Roman" w:eastAsia="宋体" w:cs="Times New Roman"/>
          <w:b/>
          <w:bCs/>
          <w:color w:val="auto"/>
          <w:sz w:val="32"/>
          <w:szCs w:val="32"/>
          <w:highlight w:val="none"/>
        </w:rPr>
      </w:pPr>
      <w:r>
        <w:rPr>
          <w:rFonts w:hint="default" w:ascii="Times New Roman" w:hAnsi="Times New Roman" w:eastAsia="宋体" w:cs="Times New Roman"/>
          <w:b/>
          <w:bCs/>
          <w:color w:val="auto"/>
          <w:sz w:val="32"/>
          <w:szCs w:val="32"/>
          <w:highlight w:val="none"/>
        </w:rPr>
        <w:t>伊吾县野生动物名录</w:t>
      </w:r>
    </w:p>
    <w:tbl>
      <w:tblPr>
        <w:tblStyle w:val="16"/>
        <w:tblW w:w="135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881"/>
        <w:gridCol w:w="2414"/>
        <w:gridCol w:w="1572"/>
        <w:gridCol w:w="1028"/>
        <w:gridCol w:w="1829"/>
        <w:gridCol w:w="1285"/>
        <w:gridCol w:w="1415"/>
        <w:gridCol w:w="21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blHeader/>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中文名</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拉丁名</w:t>
            </w:r>
          </w:p>
        </w:tc>
        <w:tc>
          <w:tcPr>
            <w:tcW w:w="1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国家重点保护野生动物名录</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IUCN红色名录</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中国脊椎动物红色名录</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“三有”名录</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CITES附录</w:t>
            </w:r>
          </w:p>
        </w:tc>
        <w:tc>
          <w:tcPr>
            <w:tcW w:w="21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新疆维吾尔自治区重点保护野生动物名录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哺乳纲</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MAMMLIA</w:t>
            </w:r>
          </w:p>
        </w:tc>
        <w:tc>
          <w:tcPr>
            <w:tcW w:w="1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b/>
                <w:bCs/>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b/>
                <w:bCs/>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b/>
                <w:bCs/>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b/>
                <w:bCs/>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b/>
                <w:bCs/>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b/>
                <w:bCs/>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Ⅰ食肉目</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CARNIVORA</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b/>
                <w:bCs/>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(一)犬科</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Canidae</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b/>
                <w:bCs/>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1.狼</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Canis lupus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二级</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NT</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Ⅱ</w:t>
            </w: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2.赤狐</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Vulpes vulpes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二级</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NT</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(二)猫科</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Felidae</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b/>
                <w:bCs/>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3.猞猁</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Lynx lynx</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二级</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EN</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4.兔狲</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Felis manul</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二级</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EN</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5.雪豹</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Panthera uncia</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一级</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VU</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EN</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Ⅰ</w:t>
            </w: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6.野猫</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Felis silvestris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二级</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EN</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(三)鼬科</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Mustelidae</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b/>
                <w:bCs/>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7.石貂</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Martes foina</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二级</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EN</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8.白鼬</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Mustela erminea</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EN</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9.伶鼬</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Mustela nivalis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VU</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10.虎鼬</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Vormela peregusna</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VU</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EN</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(四)熊科</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Ursidae</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b/>
                <w:bCs/>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11.棕熊</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Ursus arctos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二级</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VU</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Ⅱ</w:t>
            </w: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Ⅱ偶蹄目</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ARTIODACTYLA</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b/>
                <w:bCs/>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(五)牛科</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Bovidae</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b/>
                <w:bCs/>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12.北山羊</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Capra sibirica</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二级</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NT</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NT</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Ⅲ</w:t>
            </w: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13.鹅喉羚</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Gazella subgutturosa</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二级</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VU</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VU</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14.盘羊</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Ovis ammon</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二级</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NT</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EN</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Ⅱ</w:t>
            </w: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(六)鹿科</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Cervidae</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b/>
                <w:bCs/>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15.狍</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Capreolus pygargus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VU</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Ⅱ</w:t>
            </w: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16.马鹿</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Cervus canadensis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二级</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EN</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(七)骆驼科</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Camelidae</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b/>
                <w:bCs/>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17.野骆驼</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Camelus ferus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一级</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CR</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CR</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(八)猪科</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Suidae</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b/>
                <w:bCs/>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18.野猪</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Sus scrofa</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Ⅲ奇蹄目</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PERISSODACTYLA</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(九)马科</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Equidae</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b/>
                <w:bCs/>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19.蒙古野驴</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Equus hemionus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一级</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NT</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VU</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Ⅰ</w:t>
            </w: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Ⅳ兔形目</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LAGOMORPHA</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b/>
                <w:bCs/>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(十)兔科</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Leporidae</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b/>
                <w:bCs/>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20.中亚兔</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Lepus tibetanus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Ⅴ猬形目</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ERINACEOMORPHA</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(十一)猬科</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Erinaceidae</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21.大耳猬</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Hemiechinus auritus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Ⅵ鼩形目</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SORICOMORPHA</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(十二)鼩鼱科</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Soricidea</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22.中鼩鼱</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Sorex caecutiens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NT</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爬行纲</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REPTILIA</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Ⅰ有鳞目</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SQUAMATA</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(一)鬣蜥科</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Agamidae</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b/>
                <w:bCs/>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1.变色沙蜥</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Phrynocephalus versicolor</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(二)壁虎科</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Gekkonidae</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b/>
                <w:bCs/>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2.隐耳漠虎</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Alsophylax pipiens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鸟纲</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AVES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b/>
                <w:bCs/>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Ⅰ鸡形目</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GALLIFORMES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b/>
                <w:bCs/>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(一)雉科</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Phasianidae</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b/>
                <w:bCs/>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1.暗腹雪鸡</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Tetraogallus himalayensis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二级</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NT</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2.石鸡</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Alectoris chukar</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3.鹌鹑</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Coturnix japonica</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NT</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Ⅱ雁形目</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ANSERIFORMES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b/>
                <w:bCs/>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(二)鸭科</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Anatidae</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b/>
                <w:bCs/>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4.灰雁</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Anser anser</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5.斑头雁</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Anser indicus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6.大天鹅</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Cygnus cygnus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二级</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NT</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7.赤麻鸭</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Tadorna ferruginea</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8.绿头鸭</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Anas platyrhynchos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9.针尾鸭</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Anas acuta</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10.红头潜鸭</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Aythya ferina</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VU</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11.白眉鸭</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Spatula querquedula</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Ⅲ潜鸟目</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GAVIIFORMES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b/>
                <w:bCs/>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(三)潜鸟科</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Gaviidae</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b/>
                <w:bCs/>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12.黑喉潜鸟</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Gavia arctica</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Ⅳ鸽形目</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COLUMBIFORMES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b/>
                <w:bCs/>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(四)鸠鸽科</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Columbidae</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b/>
                <w:bCs/>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13.岩鸽</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Columba rupestris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14.山斑鸠</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Streptopelia orientalis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15.鸥斑鸠</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Streptopelia turtur</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VU</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16.灰斑鸠</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Streptopelia decaocto</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Ⅴ沙鸡目</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PTEROCLIFORMES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b/>
                <w:bCs/>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(五)沙鸡科</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Pteroclidae</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b/>
                <w:bCs/>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17.毛腿沙鸡</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Syrrhaptes paradoxus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Ⅵ鹃形目</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CUCULIFORMES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b/>
                <w:bCs/>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(六)杜鹃科</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Cuculidae</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b/>
                <w:bCs/>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18.大杜鹃</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Cuculus canorus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Ⅶ鹤形目</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GRUIFORMES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b/>
                <w:bCs/>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(七)鹤科</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Gruidae</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b/>
                <w:bCs/>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19.灰鹤</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Grus grus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二级</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NT</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20.蓑羽鹤</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Grus virgo</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二级</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Ⅷ鸻形目</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CHARADRIIFORMES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b/>
                <w:bCs/>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(八)反嘴鹬科</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Recurvirostridae</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b/>
                <w:bCs/>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21.黑翅长脚鹬</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Himantopus himantopus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22.反嘴鹬</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Recurvirostra avosetta</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(九)鸻科</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Charadriidae</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b/>
                <w:bCs/>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23.凤头麦鸡</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Vanellus vanellus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NT</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24.金眶鸻</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Charadrius dubius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25.环颈鸻</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Charadrius alexandrinus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26.蒙古沙鸻</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Charadrius mongolus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(十)鹬科</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Scolopacidae</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b/>
                <w:bCs/>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27.孤沙锥</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Gallinago solitaria</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28.扇尾沙锥</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Gallinago gallinago</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29.黑尾塍鹬</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Limosa limosa</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NT</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30.红脚鹬</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Tringa totanus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31.白腰草鹬</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Tringa ochropus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32.林鹬</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Tringa glareola</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33.矶鹬</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Actitis hypoleucos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34.白腰杓鹬</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Numenius arquata</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二级</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NT</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NT</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(十一)鸥科</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Laridae</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b/>
                <w:bCs/>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35.红嘴鸥</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Chroicocephalus ridibundus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36.渔鸥</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Ichthyaetus ichthyaetus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37.白翅浮鸥</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Chlidonias leucopterus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38.普通燕鸥</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Sterna hirundo</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39.黑浮鸥</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Chlidonias niger</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二级</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Ⅸ鹳形目</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CICONIIFORMES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b/>
                <w:bCs/>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(十二)鹳科</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Ciconiidae</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b/>
                <w:bCs/>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40.黑鹳</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Ciconia nigra</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一级</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VU</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Ⅱ</w:t>
            </w: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Ⅹ鹈形目</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PELECANIFORMES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b/>
                <w:bCs/>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(十三)鹭科</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Ardeidae</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b/>
                <w:bCs/>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41.苍鹭</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Ardea cinerea</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42.大白鹭</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Ardea alba</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Ⅺ鲣鸟目</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SULIFORMES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(十四)鸬鹚科</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Phalacrocoracidae</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b/>
                <w:bCs/>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43.普通鸬鹚</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Phalacrocorax carbo</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Ⅻ鹰形目</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ACCIPITRIFORMES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b/>
                <w:bCs/>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(十五)鹰科</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Accipitridae</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b/>
                <w:bCs/>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44.胡兀鹫</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Gypaetus barbatus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一级</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NT</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NT</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Ⅱ</w:t>
            </w: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45.秃鹫</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Aegypius monachus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一级</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NT</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NT</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Ⅱ</w:t>
            </w: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46.金雕</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Aquila chrysaetos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一级</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VU</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Ⅱ</w:t>
            </w: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47.兀鹫</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Gyps fulvus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二级</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NT</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Ⅱ</w:t>
            </w: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48.高山兀鹫</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Gyps himalayensis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二级</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NT</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NT</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Ⅱ</w:t>
            </w: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49.雀鹰</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Accipiter nisus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二级</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Ⅱ</w:t>
            </w: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50.黑鸢</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Milvus migrans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二级</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Ⅱ</w:t>
            </w: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51.大鵟</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Buteo hemilasius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二级</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VU</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Ⅱ</w:t>
            </w: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52.靴隼雕</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Hieraaetus pennatus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二级</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VU</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Ⅱ</w:t>
            </w: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53.棕尾鵟</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Buteo rufinus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二级</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NT</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Ⅱ</w:t>
            </w: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XIII鸮形目</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STRIGIFORMES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b/>
                <w:bCs/>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(十六)鸱鸮科</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Strigidae</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b/>
                <w:bCs/>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54.纵纹腹小鸮</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Athene noctua</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二级</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Ⅱ</w:t>
            </w: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XIV犀鸟目</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BUCEROTIFORMES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b/>
                <w:bCs/>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(十七)戴胜科</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Upupidae</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b/>
                <w:bCs/>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55.戴胜</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Upupa epops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XV</w:t>
            </w:r>
            <w:r>
              <w:rPr>
                <w:rStyle w:val="37"/>
                <w:rFonts w:hint="default" w:ascii="Times New Roman" w:hAnsi="Times New Roman" w:eastAsia="仿宋" w:cs="Times New Roman"/>
                <w:color w:val="auto"/>
                <w:sz w:val="21"/>
                <w:szCs w:val="21"/>
                <w:highlight w:val="none"/>
                <w:lang w:val="en-US" w:eastAsia="zh-CN" w:bidi="ar"/>
              </w:rPr>
              <w:t>隼形目</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FALCONIFORMES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b/>
                <w:bCs/>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(十八)隼科</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Falconidae</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b/>
                <w:bCs/>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56.红隼</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Falco tinnunculus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二级</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Ⅱ</w:t>
            </w: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57.燕隼</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Falco subbuteo</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二级</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Ⅱ</w:t>
            </w: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58.游隼</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Falco peregrinus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二级</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NT</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Ⅰ</w:t>
            </w: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59.猎隼</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Falco cherrug</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一级</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EN</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EN</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Ⅱ</w:t>
            </w: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XVI雀形目</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PASSERIFORMES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b/>
                <w:bCs/>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(十九)伯劳科</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Laniidae</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b/>
                <w:bCs/>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60.荒漠伯劳</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Lanius isabellinus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61.灰伯劳</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Lanius excubitor</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(二十)鸦科</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Corvidae</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b/>
                <w:bCs/>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62.喜鹊</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Pica pica</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63.黑尾地鸦</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Podoces hendersoni</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二级</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VU</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64.渡鸦</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C. corax</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(二十一)百灵科</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Alaudidae</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b/>
                <w:bCs/>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65.云雀</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Alauda arvensis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二级</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66.角百灵</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Eremophila alpestris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(二十二)燕科</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Hirundinidae</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b/>
                <w:bCs/>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67.家燕</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Hirundo rustica</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68.岩燕</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Ptyonoprogne ruspetris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(二十三)鹡鸰科</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Motacillidae</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69.黄头鹡鸰</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M. citreola</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70.白鹡鸰</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M. alba</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71.平原鹨</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Anthus godlewskii</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72.田鹨</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A. richardi</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73.草地鹨</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A. pratensis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(二十四)燕雀科</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Fringillidae</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b/>
                <w:bCs/>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74.普通朱雀</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Carpodacus erythrinus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75.黄嘴朱顶雀</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Linaria flavirostris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4"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(二十五)鹀科</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Emberizidae</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b/>
                <w:bCs/>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76.白头鹀</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Emberiza leucocephalos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77.灰颈鹀</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Emberiza buchanani</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78.三道眉草鹀</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Emberiza cioides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XVII鸊鷉目</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PODICIPEDIFORMES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(二十六)鸊鷉科</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Podicedidae</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79.凤头鸊鷉</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Podiceps cristatus</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是</w:t>
            </w: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昆虫纲</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INSECTA</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Ⅰ鳞翅目</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Lepidoptera</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(一)绢蝶科</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b/>
                <w:bCs/>
                <w:i w:val="0"/>
                <w:iCs w:val="0"/>
                <w:color w:val="auto"/>
                <w:sz w:val="21"/>
                <w:szCs w:val="21"/>
                <w:highlight w:val="none"/>
                <w:u w:val="none"/>
              </w:rPr>
            </w:pPr>
            <w:r>
              <w:rPr>
                <w:rFonts w:hint="default" w:ascii="Times New Roman" w:hAnsi="Times New Roman" w:eastAsia="仿宋" w:cs="Times New Roman"/>
                <w:b/>
                <w:bCs/>
                <w:i w:val="0"/>
                <w:iCs w:val="0"/>
                <w:color w:val="auto"/>
                <w:kern w:val="0"/>
                <w:sz w:val="21"/>
                <w:szCs w:val="21"/>
                <w:highlight w:val="none"/>
                <w:u w:val="none"/>
                <w:lang w:val="en-US" w:eastAsia="zh-CN" w:bidi="ar"/>
              </w:rPr>
              <w:t>Parnassiidae</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iCs/>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1.阿波罗绢蝶</w:t>
            </w:r>
          </w:p>
        </w:tc>
        <w:tc>
          <w:tcPr>
            <w:tcW w:w="2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 w:cs="Times New Roman"/>
                <w:i/>
                <w:iCs/>
                <w:color w:val="auto"/>
                <w:sz w:val="21"/>
                <w:szCs w:val="21"/>
                <w:highlight w:val="none"/>
                <w:u w:val="none"/>
              </w:rPr>
            </w:pPr>
            <w:r>
              <w:rPr>
                <w:rFonts w:hint="default" w:ascii="Times New Roman" w:hAnsi="Times New Roman" w:eastAsia="仿宋" w:cs="Times New Roman"/>
                <w:i/>
                <w:iCs/>
                <w:color w:val="auto"/>
                <w:kern w:val="0"/>
                <w:sz w:val="21"/>
                <w:szCs w:val="21"/>
                <w:highlight w:val="none"/>
                <w:u w:val="none"/>
                <w:lang w:val="en-US" w:eastAsia="zh-CN" w:bidi="ar"/>
              </w:rPr>
              <w:t>Parnassius apollo</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二级</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LC</w:t>
            </w:r>
          </w:p>
        </w:tc>
        <w:tc>
          <w:tcPr>
            <w:tcW w:w="18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top"/>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Ⅱ</w:t>
            </w: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仿宋" w:cs="Times New Roman"/>
                <w:i w:val="0"/>
                <w:iCs w:val="0"/>
                <w:color w:val="auto"/>
                <w:sz w:val="21"/>
                <w:szCs w:val="21"/>
                <w:highlight w:val="none"/>
                <w:u w:val="none"/>
              </w:rPr>
            </w:pPr>
          </w:p>
        </w:tc>
      </w:tr>
    </w:tbl>
    <w:p>
      <w:pPr>
        <w:pStyle w:val="20"/>
        <w:rPr>
          <w:rFonts w:hint="default" w:ascii="Times New Roman" w:hAnsi="Times New Roman" w:cs="Times New Roman"/>
          <w:color w:val="auto"/>
          <w:highlight w:val="none"/>
        </w:rPr>
      </w:pPr>
    </w:p>
    <w:p>
      <w:pPr>
        <w:pStyle w:val="20"/>
        <w:rPr>
          <w:rFonts w:hint="default" w:ascii="Times New Roman" w:hAnsi="Times New Roman" w:cs="Times New Roman"/>
          <w:color w:val="auto"/>
          <w:highlight w:val="none"/>
        </w:rPr>
      </w:pPr>
    </w:p>
    <w:p>
      <w:pPr>
        <w:spacing w:after="156" w:afterLines="50" w:line="480" w:lineRule="auto"/>
        <w:jc w:val="center"/>
        <w:rPr>
          <w:rFonts w:hint="default" w:ascii="Times New Roman" w:hAnsi="Times New Roman" w:eastAsia="宋体" w:cs="Times New Roman"/>
          <w:b/>
          <w:bCs/>
          <w:color w:val="auto"/>
          <w:sz w:val="32"/>
          <w:szCs w:val="32"/>
          <w:highlight w:val="none"/>
        </w:rPr>
        <w:sectPr>
          <w:pgSz w:w="16838" w:h="11906" w:orient="landscape"/>
          <w:pgMar w:top="1800" w:right="1440" w:bottom="1800" w:left="1440" w:header="851" w:footer="992" w:gutter="0"/>
          <w:pgNumType w:fmt="decimal"/>
          <w:cols w:space="425" w:num="1"/>
          <w:docGrid w:type="lines" w:linePitch="312" w:charSpace="0"/>
        </w:sectPr>
      </w:pPr>
      <w:r>
        <w:rPr>
          <w:rFonts w:hint="default" w:ascii="Times New Roman" w:hAnsi="Times New Roman" w:eastAsia="宋体" w:cs="Times New Roman"/>
          <w:b/>
          <w:bCs/>
          <w:color w:val="auto"/>
          <w:sz w:val="32"/>
          <w:szCs w:val="32"/>
          <w:highlight w:val="none"/>
        </w:rPr>
        <w:t xml:space="preserve"> </w:t>
      </w:r>
    </w:p>
    <w:p>
      <w:pPr>
        <w:spacing w:after="156" w:afterLines="50" w:line="480" w:lineRule="auto"/>
        <w:jc w:val="center"/>
        <w:rPr>
          <w:rFonts w:hint="default" w:ascii="Times New Roman" w:hAnsi="Times New Roman" w:eastAsia="宋体" w:cs="Times New Roman"/>
          <w:b/>
          <w:bCs/>
          <w:color w:val="auto"/>
          <w:sz w:val="32"/>
          <w:szCs w:val="32"/>
          <w:highlight w:val="none"/>
        </w:rPr>
        <w:sectPr>
          <w:pgSz w:w="16838" w:h="11906" w:orient="landscape"/>
          <w:pgMar w:top="1800" w:right="1440" w:bottom="1800" w:left="1440" w:header="851" w:footer="992" w:gutter="0"/>
          <w:pgNumType w:fmt="decimal"/>
          <w:cols w:space="425" w:num="1"/>
          <w:docGrid w:type="lines" w:linePitch="312" w:charSpace="0"/>
        </w:sectPr>
      </w:pPr>
      <w:r>
        <w:rPr>
          <w:rFonts w:hint="default" w:ascii="Times New Roman" w:hAnsi="Times New Roman" w:eastAsia="宋体" w:cs="Times New Roman"/>
          <w:b/>
          <w:bCs/>
          <w:color w:val="auto"/>
          <w:sz w:val="32"/>
          <w:szCs w:val="32"/>
          <w:highlight w:val="none"/>
        </w:rPr>
        <w:drawing>
          <wp:inline distT="0" distB="0" distL="114300" distR="114300">
            <wp:extent cx="7751445" cy="5480685"/>
            <wp:effectExtent l="0" t="0" r="5715" b="5715"/>
            <wp:docPr id="4" name="图片 4" descr="1伊吾县野生动物及栖息地保护规划位置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伊吾县野生动物及栖息地保护规划位置图1"/>
                    <pic:cNvPicPr>
                      <a:picLocks noChangeAspect="1"/>
                    </pic:cNvPicPr>
                  </pic:nvPicPr>
                  <pic:blipFill>
                    <a:blip r:embed="rId11"/>
                    <a:stretch>
                      <a:fillRect/>
                    </a:stretch>
                  </pic:blipFill>
                  <pic:spPr>
                    <a:xfrm>
                      <a:off x="0" y="0"/>
                      <a:ext cx="7751445" cy="5480685"/>
                    </a:xfrm>
                    <a:prstGeom prst="rect">
                      <a:avLst/>
                    </a:prstGeom>
                  </pic:spPr>
                </pic:pic>
              </a:graphicData>
            </a:graphic>
          </wp:inline>
        </w:drawing>
      </w:r>
    </w:p>
    <w:p>
      <w:pPr>
        <w:spacing w:line="240" w:lineRule="auto"/>
        <w:jc w:val="center"/>
        <w:rPr>
          <w:rFonts w:hint="default" w:ascii="Times New Roman" w:hAnsi="Times New Roman" w:eastAsia="仿宋" w:cs="Times New Roman"/>
          <w:color w:val="auto"/>
          <w:highlight w:val="none"/>
          <w:lang w:eastAsia="zh-CN"/>
        </w:rPr>
        <w:sectPr>
          <w:pgSz w:w="16838" w:h="11906" w:orient="landscape"/>
          <w:pgMar w:top="1800" w:right="1440" w:bottom="1800" w:left="1440" w:header="851" w:footer="992" w:gutter="0"/>
          <w:pgNumType w:fmt="decimal"/>
          <w:cols w:space="425" w:num="1"/>
          <w:docGrid w:type="lines" w:linePitch="312" w:charSpace="0"/>
        </w:sectPr>
      </w:pPr>
      <w:r>
        <w:rPr>
          <w:rFonts w:hint="default" w:ascii="Times New Roman" w:hAnsi="Times New Roman" w:eastAsia="仿宋" w:cs="Times New Roman"/>
          <w:color w:val="auto"/>
          <w:highlight w:val="none"/>
          <w:lang w:eastAsia="zh-CN"/>
        </w:rPr>
        <w:drawing>
          <wp:inline distT="0" distB="0" distL="114300" distR="114300">
            <wp:extent cx="7601585" cy="5379720"/>
            <wp:effectExtent l="0" t="0" r="3175" b="0"/>
            <wp:docPr id="5" name="图片 5" descr="2伊吾县野生动物及栖息地保护规划土地利用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伊吾县野生动物及栖息地保护规划土地利用图"/>
                    <pic:cNvPicPr>
                      <a:picLocks noChangeAspect="1"/>
                    </pic:cNvPicPr>
                  </pic:nvPicPr>
                  <pic:blipFill>
                    <a:blip r:embed="rId12"/>
                    <a:stretch>
                      <a:fillRect/>
                    </a:stretch>
                  </pic:blipFill>
                  <pic:spPr>
                    <a:xfrm>
                      <a:off x="0" y="0"/>
                      <a:ext cx="7601585" cy="5379720"/>
                    </a:xfrm>
                    <a:prstGeom prst="rect">
                      <a:avLst/>
                    </a:prstGeom>
                  </pic:spPr>
                </pic:pic>
              </a:graphicData>
            </a:graphic>
          </wp:inline>
        </w:drawing>
      </w:r>
    </w:p>
    <w:p>
      <w:pPr>
        <w:spacing w:line="240" w:lineRule="auto"/>
        <w:jc w:val="center"/>
        <w:rPr>
          <w:rFonts w:hint="default" w:ascii="Times New Roman" w:hAnsi="Times New Roman" w:eastAsia="仿宋" w:cs="Times New Roman"/>
          <w:color w:val="auto"/>
          <w:highlight w:val="none"/>
          <w:lang w:eastAsia="zh-CN"/>
        </w:rPr>
      </w:pPr>
      <w:r>
        <w:rPr>
          <w:rFonts w:hint="default" w:ascii="Times New Roman" w:hAnsi="Times New Roman" w:eastAsia="仿宋" w:cs="Times New Roman"/>
          <w:color w:val="auto"/>
          <w:highlight w:val="none"/>
          <w:lang w:eastAsia="zh-CN"/>
        </w:rPr>
        <w:drawing>
          <wp:inline distT="0" distB="0" distL="114300" distR="114300">
            <wp:extent cx="7679055" cy="5434330"/>
            <wp:effectExtent l="0" t="0" r="1905" b="6350"/>
            <wp:docPr id="6" name="图片 6" descr="3伊吾县野生动物及栖息地保护规划布局图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3伊吾县野生动物及栖息地保护规划布局图ps"/>
                    <pic:cNvPicPr>
                      <a:picLocks noChangeAspect="1"/>
                    </pic:cNvPicPr>
                  </pic:nvPicPr>
                  <pic:blipFill>
                    <a:blip r:embed="rId13"/>
                    <a:stretch>
                      <a:fillRect/>
                    </a:stretch>
                  </pic:blipFill>
                  <pic:spPr>
                    <a:xfrm>
                      <a:off x="0" y="0"/>
                      <a:ext cx="7679055" cy="5434330"/>
                    </a:xfrm>
                    <a:prstGeom prst="rect">
                      <a:avLst/>
                    </a:prstGeom>
                  </pic:spPr>
                </pic:pic>
              </a:graphicData>
            </a:graphic>
          </wp:inline>
        </w:drawing>
      </w:r>
    </w:p>
    <w:sectPr>
      <w:pgSz w:w="16838" w:h="11906" w:orient="landscape"/>
      <w:pgMar w:top="1800" w:right="1440" w:bottom="1800" w:left="144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华文隶书">
    <w:altName w:val="微软雅黑"/>
    <w:panose1 w:val="02010800040101010101"/>
    <w:charset w:val="86"/>
    <w:family w:val="auto"/>
    <w:pitch w:val="default"/>
    <w:sig w:usb0="00000000" w:usb1="0000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left="2700" w:hanging="2700" w:hangingChars="1500"/>
      <w:jc w:val="left"/>
      <w:rPr>
        <w:rFonts w:ascii="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856754"/>
    <w:multiLevelType w:val="singleLevel"/>
    <w:tmpl w:val="CF856754"/>
    <w:lvl w:ilvl="0" w:tentative="0">
      <w:start w:val="1"/>
      <w:numFmt w:val="decimal"/>
      <w:suff w:val="nothing"/>
      <w:lvlText w:val="（%1）"/>
      <w:lvlJc w:val="left"/>
    </w:lvl>
  </w:abstractNum>
  <w:abstractNum w:abstractNumId="1">
    <w:nsid w:val="5370EEA3"/>
    <w:multiLevelType w:val="singleLevel"/>
    <w:tmpl w:val="5370EEA3"/>
    <w:lvl w:ilvl="0" w:tentative="0">
      <w:start w:val="3"/>
      <w:numFmt w:val="chineseCounting"/>
      <w:suff w:val="space"/>
      <w:lvlText w:val="第%1章"/>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IwM2FlNDA4ZGJkZWExZWQ3ZmJiZmQ1MDlmM2ZmM2MifQ=="/>
  </w:docVars>
  <w:rsids>
    <w:rsidRoot w:val="13EC2E74"/>
    <w:rsid w:val="00001972"/>
    <w:rsid w:val="0006582F"/>
    <w:rsid w:val="000D1E54"/>
    <w:rsid w:val="000E63D4"/>
    <w:rsid w:val="001F2CBC"/>
    <w:rsid w:val="002061F9"/>
    <w:rsid w:val="002443AF"/>
    <w:rsid w:val="00306EC4"/>
    <w:rsid w:val="00381D38"/>
    <w:rsid w:val="003E4970"/>
    <w:rsid w:val="003F5C79"/>
    <w:rsid w:val="00554921"/>
    <w:rsid w:val="00574EC8"/>
    <w:rsid w:val="005845C1"/>
    <w:rsid w:val="005E3758"/>
    <w:rsid w:val="00625A80"/>
    <w:rsid w:val="006A7216"/>
    <w:rsid w:val="006C39E8"/>
    <w:rsid w:val="00702975"/>
    <w:rsid w:val="007B35B9"/>
    <w:rsid w:val="00844762"/>
    <w:rsid w:val="00877524"/>
    <w:rsid w:val="008C6B28"/>
    <w:rsid w:val="008D5CA2"/>
    <w:rsid w:val="00902AB5"/>
    <w:rsid w:val="00941241"/>
    <w:rsid w:val="0095184B"/>
    <w:rsid w:val="009764C3"/>
    <w:rsid w:val="009C54F7"/>
    <w:rsid w:val="009C7A7A"/>
    <w:rsid w:val="009E7910"/>
    <w:rsid w:val="00A51786"/>
    <w:rsid w:val="00A55491"/>
    <w:rsid w:val="00A55522"/>
    <w:rsid w:val="00AC5966"/>
    <w:rsid w:val="00B4073B"/>
    <w:rsid w:val="00BE0F74"/>
    <w:rsid w:val="00C278C8"/>
    <w:rsid w:val="00C8759E"/>
    <w:rsid w:val="00C918F1"/>
    <w:rsid w:val="00CB46FD"/>
    <w:rsid w:val="00D23B58"/>
    <w:rsid w:val="00EA6B3B"/>
    <w:rsid w:val="00EB48E4"/>
    <w:rsid w:val="00F33F00"/>
    <w:rsid w:val="015F05BE"/>
    <w:rsid w:val="0290089C"/>
    <w:rsid w:val="02B86BAE"/>
    <w:rsid w:val="03ED5EC1"/>
    <w:rsid w:val="05313213"/>
    <w:rsid w:val="053735F3"/>
    <w:rsid w:val="05993DE2"/>
    <w:rsid w:val="05DB71B7"/>
    <w:rsid w:val="05FB28F4"/>
    <w:rsid w:val="0691030F"/>
    <w:rsid w:val="07243FCA"/>
    <w:rsid w:val="07570EBF"/>
    <w:rsid w:val="08645752"/>
    <w:rsid w:val="08816CAC"/>
    <w:rsid w:val="08A96D15"/>
    <w:rsid w:val="08B82893"/>
    <w:rsid w:val="090C2BF8"/>
    <w:rsid w:val="09BC54E0"/>
    <w:rsid w:val="0A4E4D3B"/>
    <w:rsid w:val="0B8D58D0"/>
    <w:rsid w:val="0BD34051"/>
    <w:rsid w:val="0CC15EB6"/>
    <w:rsid w:val="0D7511DD"/>
    <w:rsid w:val="0DF15EB6"/>
    <w:rsid w:val="0E716942"/>
    <w:rsid w:val="0EB3110F"/>
    <w:rsid w:val="0FB86AD2"/>
    <w:rsid w:val="0FD52407"/>
    <w:rsid w:val="111D34FD"/>
    <w:rsid w:val="11282EED"/>
    <w:rsid w:val="11C00341"/>
    <w:rsid w:val="12B1448D"/>
    <w:rsid w:val="137F4B64"/>
    <w:rsid w:val="13EC2E74"/>
    <w:rsid w:val="1521790D"/>
    <w:rsid w:val="15A17BCA"/>
    <w:rsid w:val="160D73C5"/>
    <w:rsid w:val="16487FA4"/>
    <w:rsid w:val="16DC0F11"/>
    <w:rsid w:val="17500FFF"/>
    <w:rsid w:val="18622F00"/>
    <w:rsid w:val="18702B18"/>
    <w:rsid w:val="195E56D5"/>
    <w:rsid w:val="1A14067E"/>
    <w:rsid w:val="1A9039B8"/>
    <w:rsid w:val="1A971DF2"/>
    <w:rsid w:val="1A9C1E3E"/>
    <w:rsid w:val="1AB70C2E"/>
    <w:rsid w:val="1B3C6CF3"/>
    <w:rsid w:val="1C106C41"/>
    <w:rsid w:val="1C146AE7"/>
    <w:rsid w:val="1C20526F"/>
    <w:rsid w:val="1C39417E"/>
    <w:rsid w:val="1CB707DF"/>
    <w:rsid w:val="1CED553F"/>
    <w:rsid w:val="1DBA2BA0"/>
    <w:rsid w:val="1DE1334D"/>
    <w:rsid w:val="1E421400"/>
    <w:rsid w:val="1EF35BAD"/>
    <w:rsid w:val="1FB765E3"/>
    <w:rsid w:val="20BA367F"/>
    <w:rsid w:val="210F33BF"/>
    <w:rsid w:val="2283336C"/>
    <w:rsid w:val="22C5455D"/>
    <w:rsid w:val="239E3853"/>
    <w:rsid w:val="24D04ACD"/>
    <w:rsid w:val="258C21C9"/>
    <w:rsid w:val="25C7239A"/>
    <w:rsid w:val="25D32AED"/>
    <w:rsid w:val="26BB17DB"/>
    <w:rsid w:val="26D0042D"/>
    <w:rsid w:val="275440AE"/>
    <w:rsid w:val="27661368"/>
    <w:rsid w:val="27D61D9B"/>
    <w:rsid w:val="27EB4FAC"/>
    <w:rsid w:val="27F8483B"/>
    <w:rsid w:val="281B23ED"/>
    <w:rsid w:val="28891B3C"/>
    <w:rsid w:val="2A1D2C3D"/>
    <w:rsid w:val="2A573275"/>
    <w:rsid w:val="2AAC7CEF"/>
    <w:rsid w:val="2B3D56FC"/>
    <w:rsid w:val="2B43250A"/>
    <w:rsid w:val="2B6F0079"/>
    <w:rsid w:val="2C20258D"/>
    <w:rsid w:val="2C814341"/>
    <w:rsid w:val="2D1069BB"/>
    <w:rsid w:val="2DAD48E6"/>
    <w:rsid w:val="2E924AFA"/>
    <w:rsid w:val="2EAD066A"/>
    <w:rsid w:val="2ED270DC"/>
    <w:rsid w:val="2F4B0469"/>
    <w:rsid w:val="2FD16334"/>
    <w:rsid w:val="30322514"/>
    <w:rsid w:val="307B4D26"/>
    <w:rsid w:val="30A07E54"/>
    <w:rsid w:val="31587EA7"/>
    <w:rsid w:val="315C7D41"/>
    <w:rsid w:val="31921AAF"/>
    <w:rsid w:val="31D36835"/>
    <w:rsid w:val="3239017C"/>
    <w:rsid w:val="329E2D48"/>
    <w:rsid w:val="33D029F7"/>
    <w:rsid w:val="341B79AF"/>
    <w:rsid w:val="34246285"/>
    <w:rsid w:val="34F62036"/>
    <w:rsid w:val="350A6242"/>
    <w:rsid w:val="36444E0A"/>
    <w:rsid w:val="3755540F"/>
    <w:rsid w:val="37A84685"/>
    <w:rsid w:val="388D1222"/>
    <w:rsid w:val="39404F1A"/>
    <w:rsid w:val="3AA94A85"/>
    <w:rsid w:val="3C0476F3"/>
    <w:rsid w:val="3C550CB0"/>
    <w:rsid w:val="3C5A62F4"/>
    <w:rsid w:val="3D4F4281"/>
    <w:rsid w:val="3E2A65A3"/>
    <w:rsid w:val="3E6C0FDA"/>
    <w:rsid w:val="3EC51715"/>
    <w:rsid w:val="3EE576C2"/>
    <w:rsid w:val="3F1C50AD"/>
    <w:rsid w:val="3F8073EA"/>
    <w:rsid w:val="405A7C3B"/>
    <w:rsid w:val="40D65712"/>
    <w:rsid w:val="40FB7D3B"/>
    <w:rsid w:val="412871E3"/>
    <w:rsid w:val="41777D5D"/>
    <w:rsid w:val="41AC53A5"/>
    <w:rsid w:val="41BF7B57"/>
    <w:rsid w:val="42BA2027"/>
    <w:rsid w:val="42C80F75"/>
    <w:rsid w:val="42D50A78"/>
    <w:rsid w:val="4324765C"/>
    <w:rsid w:val="438C2802"/>
    <w:rsid w:val="43BF6CFE"/>
    <w:rsid w:val="444D6735"/>
    <w:rsid w:val="44512400"/>
    <w:rsid w:val="44975ED7"/>
    <w:rsid w:val="46045870"/>
    <w:rsid w:val="46477842"/>
    <w:rsid w:val="46CE59EE"/>
    <w:rsid w:val="46DD5476"/>
    <w:rsid w:val="490D0F78"/>
    <w:rsid w:val="493F29DA"/>
    <w:rsid w:val="49CA69E4"/>
    <w:rsid w:val="4A6376D4"/>
    <w:rsid w:val="4C602AB7"/>
    <w:rsid w:val="4CF77AB2"/>
    <w:rsid w:val="4D866514"/>
    <w:rsid w:val="4F675ED1"/>
    <w:rsid w:val="504B3788"/>
    <w:rsid w:val="51234079"/>
    <w:rsid w:val="525F7274"/>
    <w:rsid w:val="528B4427"/>
    <w:rsid w:val="52FF4783"/>
    <w:rsid w:val="53333E75"/>
    <w:rsid w:val="538E5762"/>
    <w:rsid w:val="54925AF1"/>
    <w:rsid w:val="54FA4EA7"/>
    <w:rsid w:val="56DA4A6B"/>
    <w:rsid w:val="584F162A"/>
    <w:rsid w:val="58D338B4"/>
    <w:rsid w:val="591E42C6"/>
    <w:rsid w:val="59F71B29"/>
    <w:rsid w:val="5BD249EF"/>
    <w:rsid w:val="5DC619C9"/>
    <w:rsid w:val="5DCC140C"/>
    <w:rsid w:val="5F8D4A8E"/>
    <w:rsid w:val="60D333C6"/>
    <w:rsid w:val="612168D4"/>
    <w:rsid w:val="612B495E"/>
    <w:rsid w:val="61767D47"/>
    <w:rsid w:val="61B538D7"/>
    <w:rsid w:val="626D271A"/>
    <w:rsid w:val="62BD44F2"/>
    <w:rsid w:val="62E77E36"/>
    <w:rsid w:val="648B7EC9"/>
    <w:rsid w:val="64CF0348"/>
    <w:rsid w:val="653F4B4B"/>
    <w:rsid w:val="6540724D"/>
    <w:rsid w:val="657355CC"/>
    <w:rsid w:val="65D101DE"/>
    <w:rsid w:val="65E755DC"/>
    <w:rsid w:val="660549C4"/>
    <w:rsid w:val="669626FD"/>
    <w:rsid w:val="67FC36C7"/>
    <w:rsid w:val="68D35C89"/>
    <w:rsid w:val="697231C0"/>
    <w:rsid w:val="69DB3CC0"/>
    <w:rsid w:val="6A31115D"/>
    <w:rsid w:val="6A6C5C24"/>
    <w:rsid w:val="6A7264BF"/>
    <w:rsid w:val="6B1430AC"/>
    <w:rsid w:val="6B2117C7"/>
    <w:rsid w:val="6B8A2345"/>
    <w:rsid w:val="6BB07BA2"/>
    <w:rsid w:val="6C621AA2"/>
    <w:rsid w:val="6D6E72F3"/>
    <w:rsid w:val="6EEA46FD"/>
    <w:rsid w:val="700C7EB2"/>
    <w:rsid w:val="70B7060E"/>
    <w:rsid w:val="711B6E7A"/>
    <w:rsid w:val="71E01A7D"/>
    <w:rsid w:val="72115ADF"/>
    <w:rsid w:val="727A2B5F"/>
    <w:rsid w:val="72E8134E"/>
    <w:rsid w:val="74BA4729"/>
    <w:rsid w:val="751B3507"/>
    <w:rsid w:val="751C1388"/>
    <w:rsid w:val="75BA1BDF"/>
    <w:rsid w:val="75EF3FF2"/>
    <w:rsid w:val="76D016A8"/>
    <w:rsid w:val="782C62A3"/>
    <w:rsid w:val="78A1620F"/>
    <w:rsid w:val="78AE322F"/>
    <w:rsid w:val="790A74C9"/>
    <w:rsid w:val="79B358C8"/>
    <w:rsid w:val="79CD2E30"/>
    <w:rsid w:val="7A8F252D"/>
    <w:rsid w:val="7D742A8D"/>
    <w:rsid w:val="7DEA27E4"/>
    <w:rsid w:val="7E8F2BCB"/>
    <w:rsid w:val="7FCC5758"/>
    <w:rsid w:val="7FEF4D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kinsoku/>
      <w:overflowPunct/>
      <w:autoSpaceDE/>
      <w:autoSpaceDN/>
      <w:bidi w:val="0"/>
      <w:spacing w:line="560" w:lineRule="exact"/>
      <w:ind w:firstLine="964" w:firstLineChars="200"/>
      <w:jc w:val="both"/>
    </w:pPr>
    <w:rPr>
      <w:rFonts w:eastAsia="仿宋" w:asciiTheme="minorAscii" w:hAnsiTheme="minorAscii" w:cstheme="minorBidi"/>
      <w:kern w:val="2"/>
      <w:sz w:val="28"/>
      <w:szCs w:val="24"/>
      <w:lang w:val="en-US" w:eastAsia="zh-CN" w:bidi="ar-SA"/>
    </w:rPr>
  </w:style>
  <w:style w:type="paragraph" w:styleId="2">
    <w:name w:val="heading 1"/>
    <w:basedOn w:val="1"/>
    <w:next w:val="1"/>
    <w:link w:val="24"/>
    <w:qFormat/>
    <w:uiPriority w:val="0"/>
    <w:pPr>
      <w:keepNext/>
      <w:keepLines/>
      <w:spacing w:before="180" w:after="180" w:line="560" w:lineRule="exact"/>
      <w:ind w:firstLine="0" w:firstLineChars="0"/>
      <w:jc w:val="center"/>
      <w:outlineLvl w:val="0"/>
    </w:pPr>
    <w:rPr>
      <w:rFonts w:eastAsia="黑体"/>
      <w:b/>
      <w:kern w:val="44"/>
      <w:sz w:val="36"/>
    </w:rPr>
  </w:style>
  <w:style w:type="paragraph" w:styleId="3">
    <w:name w:val="heading 2"/>
    <w:basedOn w:val="1"/>
    <w:next w:val="1"/>
    <w:unhideWhenUsed/>
    <w:qFormat/>
    <w:uiPriority w:val="0"/>
    <w:pPr>
      <w:keepNext/>
      <w:keepLines/>
      <w:spacing w:before="100" w:after="200" w:line="500" w:lineRule="exact"/>
      <w:jc w:val="left"/>
      <w:outlineLvl w:val="1"/>
    </w:pPr>
    <w:rPr>
      <w:rFonts w:ascii="Arial" w:hAnsi="Arial" w:eastAsia="宋体"/>
      <w:b/>
      <w:sz w:val="30"/>
    </w:rPr>
  </w:style>
  <w:style w:type="paragraph" w:styleId="4">
    <w:name w:val="heading 3"/>
    <w:basedOn w:val="1"/>
    <w:next w:val="1"/>
    <w:link w:val="23"/>
    <w:unhideWhenUsed/>
    <w:qFormat/>
    <w:uiPriority w:val="0"/>
    <w:pPr>
      <w:keepNext/>
      <w:keepLines/>
      <w:spacing w:before="140" w:after="140" w:line="560" w:lineRule="exact"/>
      <w:jc w:val="left"/>
      <w:outlineLvl w:val="2"/>
    </w:pPr>
    <w:rPr>
      <w:rFonts w:eastAsia="宋体"/>
      <w:b/>
      <w:sz w:val="28"/>
    </w:rPr>
  </w:style>
  <w:style w:type="paragraph" w:styleId="5">
    <w:name w:val="heading 4"/>
    <w:basedOn w:val="1"/>
    <w:next w:val="1"/>
    <w:unhideWhenUsed/>
    <w:qFormat/>
    <w:uiPriority w:val="0"/>
    <w:pPr>
      <w:keepNext/>
      <w:keepLines/>
      <w:spacing w:before="100" w:after="100" w:line="560" w:lineRule="exact"/>
      <w:ind w:firstLine="964" w:firstLineChars="200"/>
      <w:outlineLvl w:val="3"/>
    </w:pPr>
    <w:rPr>
      <w:rFonts w:ascii="Arial" w:hAnsi="Arial" w:eastAsia="仿宋"/>
      <w:b/>
      <w:sz w:val="28"/>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6">
    <w:name w:val="Normal Indent"/>
    <w:basedOn w:val="1"/>
    <w:unhideWhenUsed/>
    <w:qFormat/>
    <w:uiPriority w:val="99"/>
    <w:pPr>
      <w:ind w:firstLine="420"/>
    </w:pPr>
  </w:style>
  <w:style w:type="paragraph" w:styleId="7">
    <w:name w:val="annotation text"/>
    <w:basedOn w:val="1"/>
    <w:link w:val="34"/>
    <w:qFormat/>
    <w:uiPriority w:val="0"/>
    <w:pPr>
      <w:jc w:val="left"/>
    </w:pPr>
  </w:style>
  <w:style w:type="paragraph" w:styleId="8">
    <w:name w:val="Body Text"/>
    <w:basedOn w:val="1"/>
    <w:qFormat/>
    <w:uiPriority w:val="0"/>
    <w:pPr>
      <w:spacing w:after="120"/>
    </w:pPr>
  </w:style>
  <w:style w:type="paragraph" w:styleId="9">
    <w:name w:val="Balloon Text"/>
    <w:basedOn w:val="1"/>
    <w:link w:val="33"/>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toc 1"/>
    <w:basedOn w:val="1"/>
    <w:next w:val="1"/>
    <w:qFormat/>
    <w:uiPriority w:val="0"/>
  </w:style>
  <w:style w:type="paragraph" w:styleId="13">
    <w:name w:val="toc 2"/>
    <w:basedOn w:val="1"/>
    <w:next w:val="1"/>
    <w:qFormat/>
    <w:uiPriority w:val="0"/>
    <w:pPr>
      <w:ind w:left="420" w:leftChars="200"/>
    </w:pPr>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5">
    <w:name w:val="annotation subject"/>
    <w:basedOn w:val="7"/>
    <w:next w:val="7"/>
    <w:link w:val="35"/>
    <w:qFormat/>
    <w:uiPriority w:val="0"/>
    <w:rPr>
      <w:b/>
      <w:bCs/>
    </w:rPr>
  </w:style>
  <w:style w:type="character" w:styleId="18">
    <w:name w:val="Hyperlink"/>
    <w:basedOn w:val="17"/>
    <w:qFormat/>
    <w:uiPriority w:val="99"/>
    <w:rPr>
      <w:color w:val="0000FF"/>
      <w:u w:val="single"/>
    </w:rPr>
  </w:style>
  <w:style w:type="character" w:styleId="19">
    <w:name w:val="annotation reference"/>
    <w:basedOn w:val="17"/>
    <w:qFormat/>
    <w:uiPriority w:val="0"/>
    <w:rPr>
      <w:sz w:val="21"/>
      <w:szCs w:val="21"/>
    </w:rPr>
  </w:style>
  <w:style w:type="paragraph" w:styleId="20">
    <w:name w:val="No Spacing"/>
    <w:next w:val="1"/>
    <w:qFormat/>
    <w:uiPriority w:val="0"/>
    <w:pPr>
      <w:widowControl w:val="0"/>
      <w:spacing w:line="360" w:lineRule="auto"/>
    </w:pPr>
    <w:rPr>
      <w:rFonts w:ascii="Times New Roman" w:hAnsi="Times New Roman" w:eastAsia="仿宋_GB2312" w:cs="Times New Roman"/>
      <w:kern w:val="2"/>
      <w:sz w:val="21"/>
      <w:szCs w:val="21"/>
      <w:lang w:val="en-US" w:eastAsia="zh-CN" w:bidi="ar-SA"/>
    </w:rPr>
  </w:style>
  <w:style w:type="paragraph" w:customStyle="1" w:styleId="21">
    <w:name w:val="_Style 1"/>
    <w:qFormat/>
    <w:uiPriority w:val="0"/>
    <w:pPr>
      <w:widowControl w:val="0"/>
      <w:jc w:val="both"/>
    </w:pPr>
    <w:rPr>
      <w:rFonts w:ascii="Calibri" w:hAnsi="Calibri" w:eastAsia="宋体" w:cs="Times New Roman"/>
      <w:kern w:val="2"/>
      <w:sz w:val="21"/>
      <w:szCs w:val="22"/>
      <w:lang w:val="en-US" w:eastAsia="zh-CN" w:bidi="ar-SA"/>
    </w:rPr>
  </w:style>
  <w:style w:type="character" w:customStyle="1" w:styleId="22">
    <w:name w:val="font21"/>
    <w:basedOn w:val="17"/>
    <w:qFormat/>
    <w:uiPriority w:val="0"/>
    <w:rPr>
      <w:rFonts w:hint="eastAsia" w:ascii="宋体" w:hAnsi="宋体" w:eastAsia="宋体" w:cs="宋体"/>
      <w:color w:val="333333"/>
      <w:sz w:val="21"/>
      <w:szCs w:val="21"/>
      <w:u w:val="none"/>
    </w:rPr>
  </w:style>
  <w:style w:type="character" w:customStyle="1" w:styleId="23">
    <w:name w:val="标题 3 字符"/>
    <w:link w:val="4"/>
    <w:qFormat/>
    <w:uiPriority w:val="0"/>
    <w:rPr>
      <w:rFonts w:eastAsia="宋体" w:asciiTheme="minorHAnsi" w:hAnsiTheme="minorHAnsi"/>
      <w:b/>
      <w:sz w:val="28"/>
    </w:rPr>
  </w:style>
  <w:style w:type="character" w:customStyle="1" w:styleId="24">
    <w:name w:val="标题 1 字符"/>
    <w:link w:val="2"/>
    <w:qFormat/>
    <w:uiPriority w:val="0"/>
    <w:rPr>
      <w:rFonts w:eastAsia="黑体" w:asciiTheme="minorHAnsi" w:hAnsiTheme="minorHAnsi"/>
      <w:b/>
      <w:kern w:val="44"/>
      <w:sz w:val="36"/>
    </w:rPr>
  </w:style>
  <w:style w:type="paragraph" w:customStyle="1" w:styleId="25">
    <w:name w:val="WPSOffice手动目录 1"/>
    <w:qFormat/>
    <w:uiPriority w:val="0"/>
    <w:rPr>
      <w:rFonts w:ascii="Times New Roman" w:hAnsi="Times New Roman" w:eastAsia="宋体" w:cs="Times New Roman"/>
      <w:lang w:val="en-US" w:eastAsia="zh-CN" w:bidi="ar-SA"/>
    </w:rPr>
  </w:style>
  <w:style w:type="paragraph" w:customStyle="1" w:styleId="26">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27">
    <w:name w:val="font11"/>
    <w:basedOn w:val="17"/>
    <w:qFormat/>
    <w:uiPriority w:val="0"/>
    <w:rPr>
      <w:rFonts w:hint="eastAsia" w:ascii="仿宋" w:hAnsi="仿宋" w:eastAsia="仿宋" w:cs="仿宋"/>
      <w:b/>
      <w:bCs/>
      <w:color w:val="000000"/>
      <w:sz w:val="24"/>
      <w:szCs w:val="24"/>
      <w:u w:val="none"/>
    </w:rPr>
  </w:style>
  <w:style w:type="character" w:customStyle="1" w:styleId="28">
    <w:name w:val="font131"/>
    <w:basedOn w:val="17"/>
    <w:qFormat/>
    <w:uiPriority w:val="0"/>
    <w:rPr>
      <w:rFonts w:hint="default" w:ascii="Times New Roman" w:hAnsi="Times New Roman" w:cs="Times New Roman"/>
      <w:color w:val="000000"/>
      <w:sz w:val="18"/>
      <w:szCs w:val="18"/>
      <w:u w:val="none"/>
    </w:rPr>
  </w:style>
  <w:style w:type="character" w:customStyle="1" w:styleId="29">
    <w:name w:val="font81"/>
    <w:basedOn w:val="17"/>
    <w:qFormat/>
    <w:uiPriority w:val="0"/>
    <w:rPr>
      <w:rFonts w:hint="default" w:ascii="Times New Roman" w:hAnsi="Times New Roman" w:cs="Times New Roman"/>
      <w:b/>
      <w:bCs/>
      <w:color w:val="000000"/>
      <w:sz w:val="18"/>
      <w:szCs w:val="18"/>
      <w:u w:val="none"/>
    </w:rPr>
  </w:style>
  <w:style w:type="character" w:customStyle="1" w:styleId="30">
    <w:name w:val="font112"/>
    <w:basedOn w:val="17"/>
    <w:qFormat/>
    <w:uiPriority w:val="0"/>
    <w:rPr>
      <w:rFonts w:hint="default" w:ascii="Times New Roman" w:hAnsi="Times New Roman" w:cs="Times New Roman"/>
      <w:i/>
      <w:iCs/>
      <w:color w:val="000000"/>
      <w:sz w:val="18"/>
      <w:szCs w:val="18"/>
      <w:u w:val="none"/>
    </w:rPr>
  </w:style>
  <w:style w:type="character" w:customStyle="1" w:styleId="31">
    <w:name w:val="font221"/>
    <w:basedOn w:val="17"/>
    <w:qFormat/>
    <w:uiPriority w:val="0"/>
    <w:rPr>
      <w:rFonts w:hint="eastAsia" w:ascii="宋体" w:hAnsi="宋体" w:eastAsia="宋体" w:cs="宋体"/>
      <w:b/>
      <w:bCs/>
      <w:color w:val="000000"/>
      <w:sz w:val="18"/>
      <w:szCs w:val="18"/>
      <w:u w:val="none"/>
    </w:rPr>
  </w:style>
  <w:style w:type="paragraph" w:customStyle="1" w:styleId="32">
    <w:name w:val="WPSOffice手动目录 3"/>
    <w:qFormat/>
    <w:uiPriority w:val="0"/>
    <w:pPr>
      <w:ind w:left="400" w:leftChars="400"/>
    </w:pPr>
    <w:rPr>
      <w:rFonts w:ascii="Times New Roman" w:hAnsi="Times New Roman" w:eastAsia="宋体" w:cs="Times New Roman"/>
      <w:lang w:val="en-US" w:eastAsia="zh-CN" w:bidi="ar-SA"/>
    </w:rPr>
  </w:style>
  <w:style w:type="character" w:customStyle="1" w:styleId="33">
    <w:name w:val="批注框文本 字符"/>
    <w:basedOn w:val="17"/>
    <w:link w:val="9"/>
    <w:qFormat/>
    <w:uiPriority w:val="0"/>
    <w:rPr>
      <w:rFonts w:asciiTheme="minorHAnsi" w:hAnsiTheme="minorHAnsi" w:eastAsiaTheme="minorEastAsia" w:cstheme="minorBidi"/>
      <w:kern w:val="2"/>
      <w:sz w:val="18"/>
      <w:szCs w:val="18"/>
    </w:rPr>
  </w:style>
  <w:style w:type="character" w:customStyle="1" w:styleId="34">
    <w:name w:val="批注文字 字符"/>
    <w:basedOn w:val="17"/>
    <w:link w:val="7"/>
    <w:qFormat/>
    <w:uiPriority w:val="0"/>
    <w:rPr>
      <w:rFonts w:asciiTheme="minorHAnsi" w:hAnsiTheme="minorHAnsi" w:eastAsiaTheme="minorEastAsia" w:cstheme="minorBidi"/>
      <w:kern w:val="2"/>
      <w:sz w:val="21"/>
      <w:szCs w:val="24"/>
    </w:rPr>
  </w:style>
  <w:style w:type="character" w:customStyle="1" w:styleId="35">
    <w:name w:val="批注主题 字符"/>
    <w:basedOn w:val="34"/>
    <w:link w:val="15"/>
    <w:qFormat/>
    <w:uiPriority w:val="0"/>
    <w:rPr>
      <w:rFonts w:asciiTheme="minorHAnsi" w:hAnsiTheme="minorHAnsi" w:eastAsiaTheme="minorEastAsia" w:cstheme="minorBidi"/>
      <w:b/>
      <w:bCs/>
      <w:kern w:val="2"/>
      <w:sz w:val="21"/>
      <w:szCs w:val="24"/>
    </w:rPr>
  </w:style>
  <w:style w:type="character" w:customStyle="1" w:styleId="36">
    <w:name w:val="font71"/>
    <w:basedOn w:val="17"/>
    <w:qFormat/>
    <w:uiPriority w:val="0"/>
    <w:rPr>
      <w:rFonts w:hint="default" w:ascii="Times New Roman" w:hAnsi="Times New Roman" w:cs="Times New Roman"/>
      <w:b/>
      <w:bCs/>
      <w:color w:val="000000"/>
      <w:sz w:val="18"/>
      <w:szCs w:val="18"/>
      <w:u w:val="none"/>
    </w:rPr>
  </w:style>
  <w:style w:type="character" w:customStyle="1" w:styleId="37">
    <w:name w:val="font41"/>
    <w:basedOn w:val="17"/>
    <w:qFormat/>
    <w:uiPriority w:val="0"/>
    <w:rPr>
      <w:rFonts w:hint="eastAsia" w:ascii="宋体" w:hAnsi="宋体" w:eastAsia="宋体" w:cs="宋体"/>
      <w:b/>
      <w:bCs/>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3.jpeg"/><Relationship Id="rId12" Type="http://schemas.openxmlformats.org/officeDocument/2006/relationships/image" Target="media/image2.jpe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Company>
  <Pages>63</Pages>
  <Words>23142</Words>
  <Characters>26679</Characters>
  <Lines>158</Lines>
  <Paragraphs>44</Paragraphs>
  <TotalTime>9</TotalTime>
  <ScaleCrop>false</ScaleCrop>
  <LinksUpToDate>false</LinksUpToDate>
  <CharactersWithSpaces>27180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2024-07-15T02:40:00Z</dcterms:created>
  <dc:creator>白胖小花生</dc:creator>
  <cp:lastModifiedBy>Administrator</cp:lastModifiedBy>
  <dcterms:modified xsi:type="dcterms:W3CDTF">2026-09-02T11:36:30Z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1D2A0AF8A7D5428D9B97862DD119BA22_13</vt:lpwstr>
  </property>
  <property fmtid="{D5CDD505-2E9C-101B-9397-08002B2CF9AE}" pid="4" name="KSOTemplateDocerSaveRecord">
    <vt:lpwstr>eyJoZGlkIjoiN2IwM2FlNDA4ZGJkZWExZWQ3ZmJiZmQ1MDlmM2ZmM2MiLCJ1c2VySWQiOiI0NDQ2OTE3MzIifQ==</vt:lpwstr>
  </property>
</Properties>
</file>