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方正仿宋_GBK"/>
          <w:highlight w:val="none"/>
          <w:lang w:val="en-US" w:eastAsia="zh-CN"/>
        </w:rPr>
      </w:pPr>
    </w:p>
    <w:p>
      <w:pPr>
        <w:rPr>
          <w:highlight w:val="none"/>
        </w:rPr>
      </w:pPr>
    </w:p>
    <w:p>
      <w:pPr>
        <w:spacing w:line="600" w:lineRule="atLeast"/>
        <w:ind w:firstLine="0" w:firstLineChars="0"/>
        <w:jc w:val="center"/>
        <w:rPr>
          <w:rFonts w:hint="eastAsia" w:ascii="方正公文小标宋" w:hAnsi="方正公文小标宋" w:eastAsia="方正公文小标宋" w:cs="方正公文小标宋"/>
          <w:b w:val="0"/>
          <w:bCs/>
          <w:sz w:val="48"/>
          <w:szCs w:val="48"/>
          <w:highlight w:val="none"/>
          <w:lang w:eastAsia="zh-CN"/>
        </w:rPr>
      </w:pPr>
      <w:bookmarkStart w:id="0" w:name="OLE_LINK1"/>
      <w:r>
        <w:rPr>
          <w:rFonts w:hint="eastAsia" w:ascii="方正公文小标宋" w:hAnsi="方正公文小标宋" w:eastAsia="方正公文小标宋" w:cs="方正公文小标宋"/>
          <w:b w:val="0"/>
          <w:bCs/>
          <w:sz w:val="48"/>
          <w:szCs w:val="48"/>
          <w:highlight w:val="none"/>
          <w:lang w:val="en-US" w:eastAsia="zh-CN"/>
        </w:rPr>
        <w:t>伊吾县</w:t>
      </w:r>
      <w:r>
        <w:rPr>
          <w:rFonts w:hint="eastAsia" w:ascii="方正公文小标宋" w:hAnsi="方正公文小标宋" w:eastAsia="方正公文小标宋" w:cs="方正公文小标宋"/>
          <w:b w:val="0"/>
          <w:bCs/>
          <w:sz w:val="48"/>
          <w:szCs w:val="48"/>
          <w:highlight w:val="none"/>
        </w:rPr>
        <w:t>湿地保护</w:t>
      </w:r>
      <w:r>
        <w:rPr>
          <w:rFonts w:hint="eastAsia" w:ascii="方正公文小标宋" w:hAnsi="方正公文小标宋" w:eastAsia="方正公文小标宋" w:cs="方正公文小标宋"/>
          <w:b w:val="0"/>
          <w:bCs/>
          <w:sz w:val="48"/>
          <w:szCs w:val="48"/>
          <w:highlight w:val="none"/>
          <w:lang w:val="en-US" w:eastAsia="zh-CN"/>
        </w:rPr>
        <w:t>实施方案</w:t>
      </w:r>
    </w:p>
    <w:p>
      <w:pPr>
        <w:spacing w:line="600" w:lineRule="atLeast"/>
        <w:ind w:firstLine="0" w:firstLineChars="0"/>
        <w:jc w:val="center"/>
        <w:rPr>
          <w:rFonts w:hint="eastAsia" w:ascii="方正公文小标宋" w:hAnsi="方正公文小标宋" w:eastAsia="方正公文小标宋" w:cs="方正公文小标宋"/>
          <w:b w:val="0"/>
          <w:bCs/>
          <w:sz w:val="40"/>
          <w:szCs w:val="40"/>
          <w:highlight w:val="none"/>
        </w:rPr>
      </w:pPr>
      <w:r>
        <w:rPr>
          <w:rFonts w:hint="eastAsia" w:ascii="方正公文小标宋" w:hAnsi="方正公文小标宋" w:eastAsia="方正公文小标宋" w:cs="方正公文小标宋"/>
          <w:b w:val="0"/>
          <w:bCs/>
          <w:sz w:val="40"/>
          <w:szCs w:val="40"/>
          <w:highlight w:val="none"/>
          <w:lang w:eastAsia="zh-CN"/>
        </w:rPr>
        <w:t>（</w:t>
      </w:r>
      <w:r>
        <w:rPr>
          <w:rFonts w:hint="eastAsia" w:ascii="方正公文小标宋" w:hAnsi="方正公文小标宋" w:eastAsia="方正公文小标宋" w:cs="方正公文小标宋"/>
          <w:b w:val="0"/>
          <w:bCs/>
          <w:sz w:val="40"/>
          <w:szCs w:val="40"/>
          <w:highlight w:val="none"/>
        </w:rPr>
        <w:t>202</w:t>
      </w:r>
      <w:r>
        <w:rPr>
          <w:rFonts w:hint="eastAsia" w:ascii="方正公文小标宋" w:hAnsi="方正公文小标宋" w:eastAsia="方正公文小标宋" w:cs="方正公文小标宋"/>
          <w:b w:val="0"/>
          <w:bCs/>
          <w:sz w:val="40"/>
          <w:szCs w:val="40"/>
          <w:highlight w:val="none"/>
          <w:lang w:val="en-US" w:eastAsia="zh-CN"/>
        </w:rPr>
        <w:t>6</w:t>
      </w:r>
      <w:r>
        <w:rPr>
          <w:rFonts w:hint="eastAsia" w:ascii="方正公文小标宋" w:hAnsi="方正公文小标宋" w:eastAsia="方正公文小标宋" w:cs="方正公文小标宋"/>
          <w:b w:val="0"/>
          <w:bCs/>
          <w:sz w:val="40"/>
          <w:szCs w:val="40"/>
          <w:highlight w:val="none"/>
        </w:rPr>
        <w:t>-203</w:t>
      </w:r>
      <w:r>
        <w:rPr>
          <w:rFonts w:hint="eastAsia" w:ascii="方正公文小标宋" w:hAnsi="方正公文小标宋" w:eastAsia="方正公文小标宋" w:cs="方正公文小标宋"/>
          <w:b w:val="0"/>
          <w:bCs/>
          <w:sz w:val="40"/>
          <w:szCs w:val="40"/>
          <w:highlight w:val="none"/>
          <w:lang w:val="en-US" w:eastAsia="zh-CN"/>
        </w:rPr>
        <w:t>0年</w:t>
      </w:r>
      <w:r>
        <w:rPr>
          <w:rFonts w:hint="eastAsia" w:ascii="方正公文小标宋" w:hAnsi="方正公文小标宋" w:eastAsia="方正公文小标宋" w:cs="方正公文小标宋"/>
          <w:b w:val="0"/>
          <w:bCs/>
          <w:sz w:val="40"/>
          <w:szCs w:val="40"/>
          <w:highlight w:val="none"/>
          <w:lang w:eastAsia="zh-CN"/>
        </w:rPr>
        <w:t>）</w:t>
      </w:r>
    </w:p>
    <w:bookmarkEnd w:id="0"/>
    <w:p>
      <w:pPr>
        <w:ind w:firstLine="0" w:firstLineChars="0"/>
        <w:jc w:val="center"/>
        <w:rPr>
          <w:rFonts w:hint="eastAsia" w:eastAsia="方正仿宋_GBK"/>
          <w:b/>
          <w:bCs/>
          <w:highlight w:val="none"/>
          <w:lang w:eastAsia="zh-CN"/>
        </w:rPr>
      </w:pPr>
      <w:r>
        <w:rPr>
          <w:rFonts w:hint="eastAsia"/>
          <w:b/>
          <w:bCs/>
          <w:highlight w:val="none"/>
          <w:lang w:eastAsia="zh-CN"/>
        </w:rPr>
        <w:t>（</w:t>
      </w:r>
      <w:r>
        <w:rPr>
          <w:rFonts w:hint="eastAsia"/>
          <w:b/>
          <w:bCs/>
          <w:highlight w:val="none"/>
          <w:lang w:val="en-US" w:eastAsia="zh-CN"/>
        </w:rPr>
        <w:t>征求意见稿</w:t>
      </w:r>
      <w:r>
        <w:rPr>
          <w:rFonts w:hint="eastAsia"/>
          <w:b/>
          <w:bCs/>
          <w:highlight w:val="none"/>
          <w:lang w:eastAsia="zh-CN"/>
        </w:rPr>
        <w:t>）</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pStyle w:val="2"/>
        <w:rPr>
          <w:highlight w:val="none"/>
        </w:rPr>
      </w:pPr>
    </w:p>
    <w:p>
      <w:pPr>
        <w:pStyle w:val="2"/>
        <w:rPr>
          <w:highlight w:val="none"/>
        </w:rPr>
      </w:pPr>
    </w:p>
    <w:p>
      <w:pPr>
        <w:rPr>
          <w:highlight w:val="none"/>
        </w:rPr>
      </w:pPr>
    </w:p>
    <w:p>
      <w:pPr>
        <w:ind w:firstLine="0" w:firstLineChars="0"/>
        <w:jc w:val="center"/>
        <w:rPr>
          <w:rFonts w:ascii="方正黑体_GBK" w:eastAsia="方正黑体_GBK"/>
          <w:highlight w:val="none"/>
        </w:rPr>
      </w:pPr>
    </w:p>
    <w:p>
      <w:pPr>
        <w:spacing w:line="560" w:lineRule="exact"/>
        <w:ind w:firstLine="0" w:firstLineChars="0"/>
        <w:jc w:val="center"/>
        <w:outlineLvl w:val="9"/>
        <w:rPr>
          <w:rFonts w:hint="eastAsia" w:ascii="华文宋体" w:hAnsi="华文宋体" w:eastAsia="华文宋体" w:cs="华文宋体"/>
          <w:b/>
          <w:bCs/>
          <w:kern w:val="0"/>
          <w:szCs w:val="30"/>
          <w:highlight w:val="none"/>
          <w:shd w:val="clear" w:color="auto" w:fill="auto"/>
          <w:lang w:val="en-US" w:eastAsia="zh-CN"/>
        </w:rPr>
      </w:pPr>
      <w:r>
        <w:rPr>
          <w:rFonts w:hint="eastAsia" w:ascii="华文宋体" w:hAnsi="华文宋体" w:eastAsia="华文宋体" w:cs="华文宋体"/>
          <w:b/>
          <w:bCs/>
          <w:kern w:val="0"/>
          <w:szCs w:val="30"/>
          <w:highlight w:val="none"/>
          <w:shd w:val="clear" w:color="auto" w:fill="auto"/>
          <w:lang w:val="en-US" w:eastAsia="zh-CN"/>
        </w:rPr>
        <w:t>伊吾县林业和草原局</w:t>
      </w:r>
    </w:p>
    <w:p>
      <w:pPr>
        <w:spacing w:line="560" w:lineRule="exact"/>
        <w:ind w:firstLine="0" w:firstLineChars="0"/>
        <w:jc w:val="center"/>
        <w:outlineLvl w:val="9"/>
        <w:rPr>
          <w:rFonts w:hint="eastAsia" w:ascii="华文宋体" w:hAnsi="华文宋体" w:eastAsia="华文宋体" w:cs="华文宋体"/>
          <w:b/>
          <w:bCs/>
          <w:kern w:val="0"/>
          <w:sz w:val="30"/>
          <w:szCs w:val="30"/>
          <w:highlight w:val="none"/>
          <w:shd w:val="clear" w:color="auto" w:fill="auto"/>
          <w:lang w:val="en-US" w:eastAsia="zh-CN"/>
        </w:rPr>
      </w:pPr>
      <w:r>
        <w:rPr>
          <w:rFonts w:hint="eastAsia" w:ascii="华文宋体" w:hAnsi="华文宋体" w:eastAsia="华文宋体" w:cs="华文宋体"/>
          <w:b/>
          <w:bCs/>
          <w:kern w:val="0"/>
          <w:sz w:val="30"/>
          <w:szCs w:val="30"/>
          <w:highlight w:val="none"/>
          <w:shd w:val="clear" w:color="auto" w:fill="auto"/>
          <w:lang w:val="en-US" w:eastAsia="zh-CN"/>
        </w:rPr>
        <w:t>国家林业和草原局西北调查规划院</w:t>
      </w:r>
    </w:p>
    <w:p>
      <w:pPr>
        <w:spacing w:line="600" w:lineRule="atLeast"/>
        <w:ind w:firstLine="0" w:firstLineChars="0"/>
        <w:jc w:val="center"/>
        <w:rPr>
          <w:rFonts w:hint="eastAsia" w:ascii="华文宋体" w:hAnsi="华文宋体" w:eastAsia="华文宋体" w:cs="华文宋体"/>
          <w:b/>
          <w:sz w:val="30"/>
          <w:szCs w:val="30"/>
          <w:highlight w:val="none"/>
        </w:rPr>
      </w:pPr>
      <w:r>
        <w:rPr>
          <w:rFonts w:hint="eastAsia" w:ascii="华文宋体" w:hAnsi="华文宋体" w:eastAsia="华文宋体" w:cs="华文宋体"/>
          <w:b/>
          <w:sz w:val="30"/>
          <w:szCs w:val="30"/>
          <w:highlight w:val="none"/>
          <w:lang w:val="en-US" w:eastAsia="zh-CN"/>
        </w:rPr>
        <w:t>2026</w:t>
      </w:r>
      <w:r>
        <w:rPr>
          <w:rFonts w:hint="eastAsia" w:ascii="华文宋体" w:hAnsi="华文宋体" w:eastAsia="华文宋体" w:cs="华文宋体"/>
          <w:b/>
          <w:sz w:val="30"/>
          <w:szCs w:val="30"/>
          <w:highlight w:val="none"/>
        </w:rPr>
        <w:t>年</w:t>
      </w:r>
      <w:r>
        <w:rPr>
          <w:rFonts w:hint="eastAsia" w:ascii="华文宋体" w:hAnsi="华文宋体" w:eastAsia="华文宋体" w:cs="华文宋体"/>
          <w:b/>
          <w:sz w:val="30"/>
          <w:szCs w:val="30"/>
          <w:highlight w:val="none"/>
          <w:lang w:val="en-US" w:eastAsia="zh-CN"/>
        </w:rPr>
        <w:t>8</w:t>
      </w:r>
      <w:r>
        <w:rPr>
          <w:rFonts w:hint="eastAsia" w:ascii="华文宋体" w:hAnsi="华文宋体" w:eastAsia="华文宋体" w:cs="华文宋体"/>
          <w:b/>
          <w:sz w:val="30"/>
          <w:szCs w:val="30"/>
          <w:highlight w:val="none"/>
        </w:rPr>
        <w:t>月</w:t>
      </w:r>
    </w:p>
    <w:p>
      <w:pPr>
        <w:pStyle w:val="2"/>
        <w:rPr>
          <w:rFonts w:hint="eastAsia"/>
        </w:rPr>
      </w:pPr>
    </w:p>
    <w:p>
      <w:pPr>
        <w:pStyle w:val="4"/>
        <w:spacing w:before="340" w:beforeLines="0" w:after="320" w:afterLines="0" w:line="560" w:lineRule="exact"/>
        <w:outlineLvl w:val="9"/>
        <w:rPr>
          <w:rFonts w:hint="default" w:ascii="Times New Roman" w:hAnsi="Times New Roman" w:eastAsia="黑体" w:cs="Times New Roman"/>
          <w:bCs/>
          <w:sz w:val="44"/>
        </w:rPr>
        <w:sectPr>
          <w:headerReference r:id="rId5" w:type="default"/>
          <w:footerReference r:id="rId6" w:type="default"/>
          <w:type w:val="continuous"/>
          <w:pgSz w:w="11906" w:h="16838"/>
          <w:pgMar w:top="1928" w:right="1616" w:bottom="1474" w:left="1616" w:header="851" w:footer="992" w:gutter="0"/>
          <w:pgNumType w:fmt="decimal" w:start="1"/>
          <w:cols w:space="0" w:num="1"/>
          <w:titlePg/>
          <w:rtlGutter w:val="0"/>
          <w:docGrid w:type="lines" w:linePitch="408" w:charSpace="0"/>
        </w:sectPr>
      </w:pPr>
    </w:p>
    <w:p>
      <w:pPr>
        <w:pStyle w:val="4"/>
        <w:spacing w:before="340" w:beforeLines="0" w:after="320" w:afterLines="0" w:line="560" w:lineRule="exact"/>
        <w:rPr>
          <w:rFonts w:hint="default" w:ascii="Times New Roman" w:hAnsi="Times New Roman" w:eastAsia="黑体" w:cs="Times New Roman"/>
          <w:bCs/>
          <w:sz w:val="44"/>
        </w:rPr>
      </w:pPr>
      <w:bookmarkStart w:id="1" w:name="_Toc17740"/>
      <w:bookmarkStart w:id="2" w:name="_Toc4075"/>
      <w:bookmarkStart w:id="3" w:name="_Toc27461"/>
      <w:r>
        <w:rPr>
          <w:rFonts w:hint="default" w:ascii="Times New Roman" w:hAnsi="Times New Roman" w:eastAsia="黑体" w:cs="Times New Roman"/>
          <w:bCs/>
          <w:sz w:val="44"/>
        </w:rPr>
        <w:t>前  言</w:t>
      </w:r>
      <w:bookmarkEnd w:id="1"/>
      <w:bookmarkEnd w:id="2"/>
      <w:bookmarkEnd w:id="3"/>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湿地</w:t>
      </w:r>
      <w:r>
        <w:rPr>
          <w:rFonts w:hint="eastAsia" w:ascii="Times New Roman" w:hAnsi="Times New Roman" w:eastAsia="方正仿宋_GB2312" w:cs="Times New Roman"/>
          <w:kern w:val="0"/>
          <w:sz w:val="28"/>
          <w:szCs w:val="28"/>
          <w:highlight w:val="none"/>
          <w:lang w:val="en-US" w:eastAsia="zh-CN"/>
        </w:rPr>
        <w:t>与森林、海洋并称为地球三大生态系统</w:t>
      </w:r>
      <w:r>
        <w:rPr>
          <w:rFonts w:hint="default" w:ascii="Times New Roman" w:hAnsi="Times New Roman" w:eastAsia="方正仿宋_GB2312" w:cs="Times New Roman"/>
          <w:kern w:val="0"/>
          <w:sz w:val="28"/>
          <w:szCs w:val="28"/>
          <w:highlight w:val="none"/>
        </w:rPr>
        <w:t>，</w:t>
      </w:r>
      <w:r>
        <w:rPr>
          <w:rFonts w:hint="eastAsia" w:ascii="Times New Roman" w:hAnsi="Times New Roman" w:eastAsia="方正仿宋_GB2312" w:cs="Times New Roman"/>
          <w:kern w:val="0"/>
          <w:sz w:val="28"/>
          <w:szCs w:val="28"/>
          <w:highlight w:val="none"/>
          <w:lang w:val="en-US" w:eastAsia="zh-CN"/>
        </w:rPr>
        <w:t>是极其重要和不可替代的生态系统，</w:t>
      </w:r>
      <w:r>
        <w:rPr>
          <w:rFonts w:hint="default" w:ascii="Times New Roman" w:hAnsi="Times New Roman" w:eastAsia="方正仿宋_GB2312" w:cs="Times New Roman"/>
          <w:kern w:val="0"/>
          <w:sz w:val="28"/>
          <w:szCs w:val="28"/>
          <w:highlight w:val="none"/>
        </w:rPr>
        <w:t>具有涵养水源、净化水质、维护生物多样性、蓄洪防旱、调节气候和固碳等重要的生态功能，对维护国家生态、粮食和水资源安全具有重要作用。</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eastAsia="zh-CN"/>
        </w:rPr>
      </w:pPr>
      <w:r>
        <w:rPr>
          <w:rFonts w:hint="default" w:ascii="Times New Roman" w:hAnsi="Times New Roman" w:eastAsia="方正仿宋_GB2312" w:cs="Times New Roman"/>
          <w:kern w:val="0"/>
          <w:sz w:val="28"/>
          <w:szCs w:val="28"/>
          <w:highlight w:val="none"/>
        </w:rPr>
        <w:t>在《湿地公约》第十四届缔约方大会上，习近平总书记发表了题为《珍爱湿地守护未来推进湿地保护全球行动》的致辞，提出要</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凝聚珍爱湿地全球共识、推进湿地保护全球进程、增进湿地惠民全球福祉</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。这一重要主张是党中央对湿地保护工作的最新重大要求，体现了党和国家对湿地工作的关心和重视</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彰显了湿地在生态环境中的重要地位和作用，凸显了加强湿地生态保护面临的</w:t>
      </w:r>
      <w:r>
        <w:rPr>
          <w:rFonts w:hint="eastAsia" w:eastAsia="方正仿宋_GB2312" w:cs="Times New Roman"/>
          <w:kern w:val="0"/>
          <w:sz w:val="28"/>
          <w:szCs w:val="28"/>
          <w:highlight w:val="none"/>
          <w:lang w:eastAsia="zh-CN"/>
        </w:rPr>
        <w:t>严峻形势和</w:t>
      </w:r>
      <w:r>
        <w:rPr>
          <w:rFonts w:hint="default" w:ascii="Times New Roman" w:hAnsi="Times New Roman" w:eastAsia="方正仿宋_GB2312" w:cs="Times New Roman"/>
          <w:kern w:val="0"/>
          <w:sz w:val="28"/>
          <w:szCs w:val="28"/>
          <w:highlight w:val="none"/>
        </w:rPr>
        <w:t>紧迫性，为今后进一步做好湿地保护各项工作指明了方向和路径。</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eastAsia="zh-CN"/>
        </w:rPr>
      </w:pPr>
      <w:r>
        <w:rPr>
          <w:rFonts w:hint="eastAsia" w:eastAsia="方正仿宋_GB2312" w:cs="Times New Roman"/>
          <w:kern w:val="0"/>
          <w:sz w:val="28"/>
          <w:szCs w:val="28"/>
          <w:highlight w:val="none"/>
          <w:lang w:val="en-US" w:eastAsia="zh-CN"/>
        </w:rPr>
        <w:t>根据第二次全国湿地资源调查数据</w:t>
      </w:r>
      <w:r>
        <w:rPr>
          <w:rFonts w:hint="eastAsia" w:ascii="Times New Roman" w:hAnsi="Times New Roman" w:eastAsia="方正仿宋_GB2312" w:cs="Times New Roman"/>
          <w:kern w:val="0"/>
          <w:sz w:val="28"/>
          <w:szCs w:val="28"/>
          <w:highlight w:val="none"/>
          <w:lang w:val="en-US" w:eastAsia="zh-CN"/>
        </w:rPr>
        <w:t>，新疆湿地总面积394.82万公顷，居全国第5位。</w:t>
      </w:r>
      <w:r>
        <w:rPr>
          <w:rFonts w:hint="default" w:ascii="Times New Roman" w:hAnsi="Times New Roman" w:eastAsia="方正仿宋_GB2312" w:cs="Times New Roman"/>
          <w:kern w:val="0"/>
          <w:sz w:val="28"/>
          <w:szCs w:val="28"/>
          <w:highlight w:val="none"/>
        </w:rPr>
        <w:t>近年来，</w:t>
      </w:r>
      <w:r>
        <w:rPr>
          <w:rFonts w:hint="eastAsia" w:ascii="Times New Roman" w:hAnsi="Times New Roman" w:eastAsia="方正仿宋_GB2312" w:cs="Times New Roman"/>
          <w:kern w:val="0"/>
          <w:sz w:val="28"/>
          <w:szCs w:val="28"/>
          <w:highlight w:val="none"/>
          <w:lang w:val="en-US" w:eastAsia="zh-CN"/>
        </w:rPr>
        <w:t>新疆维吾尔自治区党委、政府</w:t>
      </w:r>
      <w:r>
        <w:rPr>
          <w:rFonts w:hint="default" w:ascii="Times New Roman" w:hAnsi="Times New Roman" w:eastAsia="方正仿宋_GB2312" w:cs="Times New Roman"/>
          <w:kern w:val="0"/>
          <w:sz w:val="28"/>
          <w:szCs w:val="28"/>
          <w:highlight w:val="none"/>
        </w:rPr>
        <w:t>为持续贯彻落实习近平总书记有关湿地保护</w:t>
      </w:r>
      <w:r>
        <w:rPr>
          <w:rFonts w:hint="eastAsia" w:eastAsia="方正仿宋_GB2312" w:cs="Times New Roman"/>
          <w:kern w:val="0"/>
          <w:sz w:val="28"/>
          <w:szCs w:val="28"/>
          <w:highlight w:val="none"/>
          <w:lang w:eastAsia="zh-CN"/>
        </w:rPr>
        <w:t>系列重要讲话精神</w:t>
      </w:r>
      <w:r>
        <w:rPr>
          <w:rFonts w:hint="eastAsia" w:ascii="Times New Roman" w:hAnsi="Times New Roman" w:eastAsia="方正仿宋_GB2312" w:cs="Times New Roman"/>
          <w:kern w:val="0"/>
          <w:sz w:val="28"/>
          <w:szCs w:val="28"/>
          <w:highlight w:val="none"/>
          <w:lang w:eastAsia="zh-CN"/>
        </w:rPr>
        <w:t>，初步形成了以湿地类型自然保护区和国家湿地公园为主的湿地保护体系。哈密市牢固树立“绿水青山就是金山银山”的理念，统筹山水林田湖草沙一体化保护和系统治理，全面推进湿地资源保护与修复，实施了一系列的湿地保护修复工程，</w:t>
      </w:r>
      <w:r>
        <w:rPr>
          <w:rFonts w:hint="eastAsia" w:eastAsia="方正仿宋_GB2312" w:cs="Times New Roman"/>
          <w:kern w:val="0"/>
          <w:sz w:val="28"/>
          <w:szCs w:val="28"/>
          <w:highlight w:val="none"/>
          <w:lang w:val="en-US" w:eastAsia="zh-CN"/>
        </w:rPr>
        <w:t>有</w:t>
      </w:r>
      <w:r>
        <w:rPr>
          <w:rFonts w:hint="eastAsia" w:ascii="Times New Roman" w:hAnsi="Times New Roman" w:eastAsia="方正仿宋_GB2312" w:cs="Times New Roman"/>
          <w:kern w:val="0"/>
          <w:sz w:val="28"/>
          <w:szCs w:val="28"/>
          <w:highlight w:val="none"/>
          <w:lang w:eastAsia="zh-CN"/>
        </w:rPr>
        <w:t>力促进了湿地资源的可持续发展。</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sectPr>
          <w:headerReference r:id="rId7" w:type="default"/>
          <w:footerReference r:id="rId8" w:type="default"/>
          <w:pgSz w:w="11906" w:h="16838"/>
          <w:pgMar w:top="1928" w:right="1616" w:bottom="1474" w:left="1616" w:header="851" w:footer="992" w:gutter="0"/>
          <w:pgNumType w:fmt="lowerRoman" w:start="1"/>
          <w:cols w:space="0" w:num="1"/>
          <w:titlePg/>
          <w:rtlGutter w:val="0"/>
          <w:docGrid w:type="lines" w:linePitch="408" w:charSpace="0"/>
        </w:sectPr>
      </w:pPr>
      <w:r>
        <w:rPr>
          <w:rFonts w:hint="default" w:ascii="Times New Roman" w:hAnsi="Times New Roman" w:eastAsia="方正仿宋_GB2312" w:cs="Times New Roman"/>
          <w:kern w:val="0"/>
          <w:sz w:val="28"/>
          <w:szCs w:val="28"/>
          <w:highlight w:val="none"/>
        </w:rPr>
        <w:t>按照《新疆维吾尔自治区湿地保护条例》《新疆维吾尔自治区</w:t>
      </w:r>
      <w:r>
        <w:rPr>
          <w:rFonts w:hint="eastAsia" w:eastAsia="方正仿宋_GB2312" w:cs="Times New Roman"/>
          <w:kern w:val="0"/>
          <w:sz w:val="28"/>
          <w:szCs w:val="28"/>
          <w:highlight w:val="none"/>
          <w:lang w:val="en-US" w:eastAsia="zh-CN"/>
        </w:rPr>
        <w:t>湿地保护规划（2024-2030年）</w:t>
      </w:r>
      <w:r>
        <w:rPr>
          <w:rFonts w:hint="default" w:ascii="Times New Roman" w:hAnsi="Times New Roman" w:eastAsia="方正仿宋_GB2312" w:cs="Times New Roman"/>
          <w:kern w:val="0"/>
          <w:sz w:val="28"/>
          <w:szCs w:val="28"/>
          <w:highlight w:val="none"/>
        </w:rPr>
        <w:t>》</w:t>
      </w:r>
      <w:r>
        <w:rPr>
          <w:rFonts w:hint="eastAsia" w:eastAsia="方正仿宋_GB2312" w:cs="Times New Roman"/>
          <w:kern w:val="0"/>
          <w:sz w:val="28"/>
          <w:szCs w:val="28"/>
          <w:highlight w:val="none"/>
          <w:lang w:eastAsia="zh-CN"/>
        </w:rPr>
        <w:t>《</w:t>
      </w:r>
      <w:r>
        <w:rPr>
          <w:rFonts w:hint="eastAsia" w:eastAsia="方正仿宋_GB2312" w:cs="Times New Roman"/>
          <w:kern w:val="0"/>
          <w:sz w:val="28"/>
          <w:szCs w:val="28"/>
          <w:highlight w:val="none"/>
          <w:lang w:val="en-US" w:eastAsia="zh-CN"/>
        </w:rPr>
        <w:t>哈密市湿地保护规划（2025-2030年）</w:t>
      </w:r>
      <w:r>
        <w:rPr>
          <w:rFonts w:hint="eastAsia" w:eastAsia="方正仿宋_GB2312" w:cs="Times New Roman"/>
          <w:kern w:val="0"/>
          <w:sz w:val="28"/>
          <w:szCs w:val="28"/>
          <w:highlight w:val="none"/>
          <w:lang w:eastAsia="zh-CN"/>
        </w:rPr>
        <w:t>》</w:t>
      </w:r>
      <w:r>
        <w:rPr>
          <w:rFonts w:hint="eastAsia" w:eastAsia="方正仿宋_GB2312" w:cs="Times New Roman"/>
          <w:kern w:val="0"/>
          <w:sz w:val="28"/>
          <w:szCs w:val="28"/>
          <w:highlight w:val="none"/>
          <w:lang w:val="en-US" w:eastAsia="zh-CN"/>
        </w:rPr>
        <w:t>等</w:t>
      </w:r>
      <w:r>
        <w:rPr>
          <w:rFonts w:hint="default" w:ascii="Times New Roman" w:hAnsi="Times New Roman" w:eastAsia="方正仿宋_GB2312" w:cs="Times New Roman"/>
          <w:kern w:val="0"/>
          <w:sz w:val="28"/>
          <w:szCs w:val="28"/>
          <w:highlight w:val="none"/>
        </w:rPr>
        <w:t>有关要求，立足</w:t>
      </w:r>
      <w:r>
        <w:rPr>
          <w:rFonts w:hint="eastAsia" w:ascii="Times New Roman" w:hAnsi="Times New Roman" w:eastAsia="方正仿宋_GB2312" w:cs="Times New Roman"/>
          <w:kern w:val="0"/>
          <w:sz w:val="28"/>
          <w:szCs w:val="28"/>
          <w:highlight w:val="none"/>
          <w:lang w:val="en-US" w:eastAsia="zh-CN"/>
        </w:rPr>
        <w:t>伊吾县</w:t>
      </w:r>
      <w:r>
        <w:rPr>
          <w:rFonts w:hint="default" w:ascii="Times New Roman" w:hAnsi="Times New Roman" w:eastAsia="方正仿宋_GB2312" w:cs="Times New Roman"/>
          <w:kern w:val="0"/>
          <w:sz w:val="28"/>
          <w:szCs w:val="28"/>
          <w:highlight w:val="none"/>
        </w:rPr>
        <w:t>湿地保护管理现状和存在主要问题，</w:t>
      </w:r>
      <w:r>
        <w:rPr>
          <w:rFonts w:hint="eastAsia" w:ascii="Times New Roman" w:hAnsi="Times New Roman" w:eastAsia="方正仿宋_GB2312" w:cs="Times New Roman"/>
          <w:kern w:val="0"/>
          <w:sz w:val="28"/>
          <w:szCs w:val="28"/>
          <w:highlight w:val="none"/>
          <w:lang w:val="en-US" w:eastAsia="zh-CN"/>
        </w:rPr>
        <w:t>维护湿地生态功能和生物多样性，抓好</w:t>
      </w:r>
      <w:r>
        <w:rPr>
          <w:rFonts w:hint="eastAsia" w:eastAsia="方正仿宋_GB2312" w:cs="Times New Roman"/>
          <w:kern w:val="0"/>
          <w:sz w:val="28"/>
          <w:szCs w:val="28"/>
          <w:highlight w:val="none"/>
          <w:lang w:val="en-US" w:eastAsia="zh-CN"/>
        </w:rPr>
        <w:t>保护</w:t>
      </w:r>
      <w:r>
        <w:rPr>
          <w:rFonts w:hint="eastAsia" w:ascii="Times New Roman" w:hAnsi="Times New Roman" w:eastAsia="方正仿宋_GB2312" w:cs="Times New Roman"/>
          <w:kern w:val="0"/>
          <w:sz w:val="28"/>
          <w:szCs w:val="28"/>
          <w:highlight w:val="none"/>
          <w:lang w:val="en-US" w:eastAsia="zh-CN"/>
        </w:rPr>
        <w:t>和生态修复治理工程，伊吾县</w:t>
      </w:r>
      <w:r>
        <w:rPr>
          <w:rFonts w:hint="default" w:ascii="Times New Roman" w:hAnsi="Times New Roman" w:eastAsia="方正仿宋_GB2312" w:cs="Times New Roman"/>
          <w:kern w:val="0"/>
          <w:sz w:val="28"/>
          <w:szCs w:val="28"/>
          <w:highlight w:val="none"/>
        </w:rPr>
        <w:t>林业和草原局组织编制《</w:t>
      </w:r>
      <w:r>
        <w:rPr>
          <w:rFonts w:hint="eastAsia" w:eastAsia="方正仿宋_GB2312" w:cs="Times New Roman"/>
          <w:kern w:val="0"/>
          <w:sz w:val="28"/>
          <w:szCs w:val="28"/>
          <w:highlight w:val="none"/>
          <w:lang w:eastAsia="zh-CN"/>
        </w:rPr>
        <w:t>伊吾县湿地保护实施方案（2026-2030年）</w:t>
      </w:r>
      <w:r>
        <w:rPr>
          <w:rFonts w:hint="default" w:ascii="Times New Roman" w:hAnsi="Times New Roman" w:eastAsia="方正仿宋_GB2312" w:cs="Times New Roman"/>
          <w:kern w:val="0"/>
          <w:sz w:val="28"/>
          <w:szCs w:val="28"/>
          <w:highlight w:val="none"/>
        </w:rPr>
        <w:t>》</w:t>
      </w:r>
      <w:r>
        <w:rPr>
          <w:rFonts w:hint="eastAsia" w:ascii="Times New Roman" w:hAnsi="Times New Roman"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val="en-US" w:eastAsia="zh-CN"/>
        </w:rPr>
        <w:t>积极开展</w:t>
      </w:r>
      <w:r>
        <w:rPr>
          <w:rFonts w:hint="eastAsia" w:eastAsia="方正仿宋_GB2312" w:cs="Times New Roman"/>
          <w:kern w:val="0"/>
          <w:sz w:val="28"/>
          <w:szCs w:val="28"/>
          <w:highlight w:val="none"/>
          <w:lang w:val="en-US" w:eastAsia="zh-CN"/>
        </w:rPr>
        <w:t>伊吾县</w:t>
      </w:r>
      <w:r>
        <w:rPr>
          <w:rFonts w:hint="eastAsia" w:ascii="Times New Roman" w:hAnsi="Times New Roman" w:eastAsia="方正仿宋_GB2312" w:cs="Times New Roman"/>
          <w:kern w:val="0"/>
          <w:sz w:val="28"/>
          <w:szCs w:val="28"/>
          <w:highlight w:val="none"/>
          <w:lang w:val="en-US" w:eastAsia="zh-CN"/>
        </w:rPr>
        <w:t>湿地生态修复及保护利用工作</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本规划是全县引导和推进湿地保护修复工作的行动纲领，是制定湿地保护修复相关政策和安排重点项目投资的重要依据。</w:t>
      </w:r>
    </w:p>
    <w:p>
      <w:pPr>
        <w:pStyle w:val="28"/>
        <w:spacing w:before="204" w:beforeLines="50" w:after="204" w:afterLines="50" w:line="588" w:lineRule="exact"/>
        <w:jc w:val="center"/>
        <w:rPr>
          <w:rFonts w:hint="eastAsia" w:ascii="华文中宋" w:hAnsi="华文中宋" w:eastAsia="华文中宋" w:cs="华文中宋"/>
          <w:b w:val="0"/>
          <w:bCs w:val="0"/>
          <w:color w:val="auto"/>
          <w:sz w:val="36"/>
          <w:szCs w:val="36"/>
          <w:highlight w:val="none"/>
        </w:rPr>
      </w:pPr>
      <w:bookmarkStart w:id="4" w:name="_Toc15159"/>
      <w:r>
        <w:rPr>
          <w:rFonts w:hint="eastAsia" w:ascii="华文中宋" w:hAnsi="华文中宋" w:eastAsia="华文中宋" w:cs="华文中宋"/>
          <w:b w:val="0"/>
          <w:bCs w:val="0"/>
          <w:color w:val="auto"/>
          <w:sz w:val="36"/>
          <w:szCs w:val="36"/>
          <w:highlight w:val="none"/>
          <w:lang w:val="zh-CN"/>
        </w:rPr>
        <w:t>目</w:t>
      </w:r>
      <w:r>
        <w:rPr>
          <w:rFonts w:hint="eastAsia" w:ascii="华文中宋" w:hAnsi="华文中宋" w:eastAsia="华文中宋" w:cs="华文中宋"/>
          <w:b w:val="0"/>
          <w:bCs w:val="0"/>
          <w:color w:val="auto"/>
          <w:sz w:val="36"/>
          <w:szCs w:val="36"/>
          <w:highlight w:val="none"/>
          <w:lang w:val="en-US" w:eastAsia="zh-CN"/>
        </w:rPr>
        <w:t xml:space="preserve"> </w:t>
      </w:r>
      <w:r>
        <w:rPr>
          <w:rFonts w:hint="eastAsia" w:ascii="华文中宋" w:hAnsi="华文中宋" w:eastAsia="华文中宋" w:cs="华文中宋"/>
          <w:b w:val="0"/>
          <w:bCs w:val="0"/>
          <w:color w:val="auto"/>
          <w:sz w:val="36"/>
          <w:szCs w:val="36"/>
          <w:highlight w:val="none"/>
          <w:lang w:val="zh-CN"/>
        </w:rPr>
        <w:t>录</w:t>
      </w:r>
      <w:bookmarkEnd w:id="4"/>
    </w:p>
    <w:sdt>
      <w:sdtPr>
        <w:rPr>
          <w:rFonts w:ascii="宋体" w:hAnsi="宋体" w:eastAsia="宋体"/>
          <w:kern w:val="2"/>
          <w:sz w:val="21"/>
          <w:szCs w:val="22"/>
          <w:lang w:val="en-US" w:eastAsia="zh-CN" w:bidi="ar-SA"/>
        </w:rPr>
        <w:id w:val="147463413"/>
        <w15:color w:val="DBDBDB"/>
        <w:docPartObj>
          <w:docPartGallery w:val="Table of Contents"/>
          <w:docPartUnique/>
        </w:docPartObj>
      </w:sdtPr>
      <w:sdtEndPr>
        <w:rPr>
          <w:rFonts w:ascii="宋体" w:hAnsi="宋体" w:eastAsia="方正仿宋_GBK"/>
          <w:b/>
          <w:kern w:val="2"/>
          <w:sz w:val="30"/>
          <w:szCs w:val="22"/>
          <w:highlight w:val="none"/>
          <w:lang w:val="en-US" w:eastAsia="zh-CN" w:bidi="ar-SA"/>
        </w:rPr>
      </w:sdtEndPr>
      <w:sdtContent>
        <w:p>
          <w:pPr>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default" w:ascii="Times New Roman" w:hAnsi="Times New Roman" w:eastAsia="方正仿宋_GB2312" w:cs="Times New Roman"/>
              <w:b w:val="0"/>
              <w:bCs w:val="0"/>
              <w:sz w:val="28"/>
              <w:szCs w:val="28"/>
            </w:rPr>
          </w:pPr>
        </w:p>
        <w:p>
          <w:pPr>
            <w:pStyle w:val="12"/>
            <w:tabs>
              <w:tab w:val="right" w:leader="dot" w:pos="8674"/>
              <w:tab w:val="clear" w:pos="8647"/>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 w:val="0"/>
              <w:bCs w:val="0"/>
              <w:sz w:val="28"/>
              <w:szCs w:val="28"/>
              <w:highlight w:val="none"/>
            </w:rPr>
            <w:fldChar w:fldCharType="begin"/>
          </w:r>
          <w:r>
            <w:rPr>
              <w:rFonts w:hint="default" w:ascii="Times New Roman" w:hAnsi="Times New Roman" w:eastAsia="方正仿宋_GB2312" w:cs="Times New Roman"/>
              <w:b w:val="0"/>
              <w:bCs w:val="0"/>
              <w:sz w:val="28"/>
              <w:szCs w:val="28"/>
              <w:highlight w:val="none"/>
            </w:rPr>
            <w:instrText xml:space="preserve">TOC \o "1-2" \h \u </w:instrText>
          </w:r>
          <w:r>
            <w:rPr>
              <w:rFonts w:hint="default" w:ascii="Times New Roman" w:hAnsi="Times New Roman" w:eastAsia="方正仿宋_GB2312" w:cs="Times New Roman"/>
              <w:b w:val="0"/>
              <w:bCs w:val="0"/>
              <w:sz w:val="28"/>
              <w:szCs w:val="28"/>
              <w:highlight w:val="none"/>
            </w:rPr>
            <w:fldChar w:fldCharType="separate"/>
          </w: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_Toc27461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rPr>
            <w:t>前  言</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_Toc27461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i</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2"/>
            <w:tabs>
              <w:tab w:val="right" w:leader="dot" w:pos="8674"/>
              <w:tab w:val="clear" w:pos="8647"/>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_Toc21901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rPr>
            <w:t xml:space="preserve">第一章  </w:t>
          </w:r>
          <w:r>
            <w:rPr>
              <w:rFonts w:hint="default" w:ascii="Times New Roman" w:hAnsi="Times New Roman" w:eastAsia="方正仿宋_GB2312" w:cs="Times New Roman"/>
              <w:bCs/>
              <w:sz w:val="28"/>
              <w:szCs w:val="28"/>
              <w:lang w:val="en-US" w:eastAsia="zh-CN"/>
            </w:rPr>
            <w:t>现状分析</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_Toc21901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1</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_Toc13067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第一节 基本情况</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_Toc13067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1</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_Toc17600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第二节 保护管理成效</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_Toc17600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10</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_Toc21383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第三节 机遇与挑战</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_Toc21383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13</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2"/>
            <w:tabs>
              <w:tab w:val="right" w:leader="dot" w:pos="8674"/>
              <w:tab w:val="clear" w:pos="8647"/>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_Toc21550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rPr>
            <w:t>第二章</w:t>
          </w:r>
          <w:r>
            <w:rPr>
              <w:rFonts w:hint="default" w:ascii="Times New Roman" w:hAnsi="Times New Roman" w:eastAsia="方正仿宋_GB2312" w:cs="Times New Roman"/>
              <w:bCs/>
              <w:sz w:val="28"/>
              <w:szCs w:val="28"/>
              <w:lang w:val="en-US" w:eastAsia="zh-CN"/>
            </w:rPr>
            <w:t xml:space="preserve"> 总体思路</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_Toc21550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17</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_Toc8499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第一节 指导思想</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_Toc8499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17</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_Toc2919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highlight w:val="none"/>
              <w:lang w:val="en-US" w:eastAsia="zh-CN"/>
            </w:rPr>
            <w:t>第二节 基本原则</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_Toc2919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17</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_Toc24179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highlight w:val="none"/>
              <w:lang w:val="en-US" w:eastAsia="zh-CN"/>
            </w:rPr>
            <w:t>第三节 主要依据</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_Toc24179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19</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_Toc24583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第四节 规划衔接</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_Toc24583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21</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_Toc7189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第五节 实施目标</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_Toc7189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23</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_Toc21181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highlight w:val="none"/>
              <w:lang w:val="en-US" w:eastAsia="zh-CN"/>
            </w:rPr>
            <w:t>第六节 实施期限</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_Toc21181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24</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2"/>
            <w:tabs>
              <w:tab w:val="right" w:leader="dot" w:pos="8674"/>
              <w:tab w:val="clear" w:pos="8647"/>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_Toc9915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rPr>
            <w:t xml:space="preserve">第三章 </w:t>
          </w:r>
          <w:r>
            <w:rPr>
              <w:rFonts w:hint="default" w:ascii="Times New Roman" w:hAnsi="Times New Roman" w:eastAsia="方正仿宋_GB2312" w:cs="Times New Roman"/>
              <w:bCs/>
              <w:sz w:val="28"/>
              <w:szCs w:val="28"/>
              <w:lang w:val="en-US" w:eastAsia="zh-CN"/>
            </w:rPr>
            <w:t>总体</w:t>
          </w:r>
          <w:r>
            <w:rPr>
              <w:rFonts w:hint="default" w:ascii="Times New Roman" w:hAnsi="Times New Roman" w:eastAsia="方正仿宋_GB2312" w:cs="Times New Roman"/>
              <w:bCs/>
              <w:sz w:val="28"/>
              <w:szCs w:val="28"/>
            </w:rPr>
            <w:t>布局</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_Toc9915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25</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_Toc22926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第一节 总体布局</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_Toc22926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25</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_Toc12443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第二节 功能分区与建设方向</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_Toc12443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26</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2"/>
            <w:tabs>
              <w:tab w:val="right" w:leader="dot" w:pos="8674"/>
              <w:tab w:val="clear" w:pos="8647"/>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_Toc10516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第四章 湿地保护体系</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_Toc10516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32</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_Toc8763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第一节 湿地生态空间管控</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_Toc8763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32</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_Toc15558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第二节 湿地分级管理体系</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_Toc15558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33</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_Toc4625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第三节 探索生态效益补偿</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_Toc4625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35</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2"/>
            <w:tabs>
              <w:tab w:val="right" w:leader="dot" w:pos="8674"/>
              <w:tab w:val="clear" w:pos="8647"/>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_Toc16025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第五章 湿地保护修复</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_Toc16025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37</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_Toc8758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第一节 湿地环境综合治理</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_Toc8758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37</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_Toc12399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第二节 湿地保护修复</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_Toc12399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38</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_Toc15495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第三节 湿地生物多样性保护</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_Toc15495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39</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2"/>
            <w:tabs>
              <w:tab w:val="right" w:leader="dot" w:pos="8674"/>
              <w:tab w:val="clear" w:pos="8647"/>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_Toc3628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第六章 湿地宣教与科研</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_Toc3628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41</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_Toc10467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第一节 开展湿地宣教活动</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_Toc10467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41</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_Toc5497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第二节 完善湿地自然教育网络</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_Toc5497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42</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2"/>
            <w:tabs>
              <w:tab w:val="right" w:leader="dot" w:pos="8674"/>
              <w:tab w:val="clear" w:pos="8647"/>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_Toc2159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第七章 湿地合理利用</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_Toc2159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44</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_Toc14376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第一节 小微湿地示范建设</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_Toc14376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44</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_Toc10943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第一节 湿地可持续利用示范</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_Toc10943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45</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_Toc21926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第二节 湿地管理机构体系建设</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_Toc21926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48</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_Toc29981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第三节 强化湿地科研科技引领</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_Toc29981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50</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2"/>
            <w:tabs>
              <w:tab w:val="right" w:leader="dot" w:pos="8674"/>
              <w:tab w:val="clear" w:pos="8647"/>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_Toc32165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第八章 湿地监测与管理</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_Toc32165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53</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_Toc6386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第一节 小微湿地建设示范</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_Toc6386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53</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_Toc11086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第二节 湿地可持续利用示范</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_Toc11086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53</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2"/>
            <w:tabs>
              <w:tab w:val="right" w:leader="dot" w:pos="8674"/>
              <w:tab w:val="clear" w:pos="8647"/>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_Toc32414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第九章 重点工程</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_Toc32414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56</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_Toc32756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第一节 工程实施范围</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_Toc32756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56</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_Toc31443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第二节 项目安排原则</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_Toc31443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56</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_Toc31614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第三节 工程实施内容</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_Toc31614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57</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2"/>
            <w:tabs>
              <w:tab w:val="right" w:leader="dot" w:pos="8674"/>
              <w:tab w:val="clear" w:pos="8647"/>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_Toc7128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kern w:val="44"/>
              <w:sz w:val="28"/>
              <w:szCs w:val="28"/>
              <w:lang w:val="en-US" w:eastAsia="zh-CN" w:bidi="ar-SA"/>
            </w:rPr>
            <w:t>第十章 效益分析</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_Toc7128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63</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_Toc12591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第一节 生态效益分析</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_Toc12591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63</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_Toc9146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第二节 社会效益分析</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_Toc9146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65</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_Toc19527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第三节 经济效益分析</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_Toc19527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66</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2"/>
            <w:tabs>
              <w:tab w:val="right" w:leader="dot" w:pos="8674"/>
              <w:tab w:val="clear" w:pos="8647"/>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_Toc2739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kern w:val="44"/>
              <w:sz w:val="28"/>
              <w:szCs w:val="28"/>
              <w:lang w:val="en-US" w:eastAsia="zh-CN" w:bidi="ar-SA"/>
            </w:rPr>
            <w:t>第十一章 保障措施</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_Toc2739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68</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_Toc13795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第一节 组织管理保障</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_Toc13795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68</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_Toc5351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第二节 规章制度保障</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_Toc5351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68</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_Toc23120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第三节 资金投入保障</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_Toc23120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69</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_Toc5668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第四节 科技支撑保障</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_Toc5668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70</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pStyle w:val="13"/>
            <w:tabs>
              <w:tab w:val="right" w:leader="dot" w:pos="8674"/>
              <w:tab w:val="clear" w:pos="8664"/>
            </w:tabs>
            <w:rPr>
              <w:rFonts w:hint="default" w:ascii="Times New Roman" w:hAnsi="Times New Roman" w:eastAsia="方正仿宋_GB2312" w:cs="Times New Roman"/>
              <w:sz w:val="28"/>
              <w:szCs w:val="28"/>
            </w:rPr>
          </w:pPr>
          <w:r>
            <w:rPr>
              <w:rFonts w:hint="default" w:ascii="Times New Roman" w:hAnsi="Times New Roman" w:eastAsia="方正仿宋_GB2312" w:cs="Times New Roman"/>
              <w:bCs w:val="0"/>
              <w:sz w:val="28"/>
              <w:szCs w:val="28"/>
              <w:highlight w:val="none"/>
            </w:rPr>
            <w:fldChar w:fldCharType="begin"/>
          </w:r>
          <w:r>
            <w:rPr>
              <w:rFonts w:hint="default" w:ascii="Times New Roman" w:hAnsi="Times New Roman" w:eastAsia="方正仿宋_GB2312" w:cs="Times New Roman"/>
              <w:bCs w:val="0"/>
              <w:sz w:val="28"/>
              <w:szCs w:val="28"/>
              <w:highlight w:val="none"/>
            </w:rPr>
            <w:instrText xml:space="preserve"> HYPERLINK \l _Toc25646 </w:instrText>
          </w:r>
          <w:r>
            <w:rPr>
              <w:rFonts w:hint="default" w:ascii="Times New Roman" w:hAnsi="Times New Roman" w:eastAsia="方正仿宋_GB2312" w:cs="Times New Roman"/>
              <w:bCs w:val="0"/>
              <w:sz w:val="28"/>
              <w:szCs w:val="28"/>
              <w:highlight w:val="none"/>
            </w:rPr>
            <w:fldChar w:fldCharType="separate"/>
          </w:r>
          <w:r>
            <w:rPr>
              <w:rFonts w:hint="default" w:ascii="Times New Roman" w:hAnsi="Times New Roman" w:eastAsia="方正仿宋_GB2312" w:cs="Times New Roman"/>
              <w:bCs/>
              <w:sz w:val="28"/>
              <w:szCs w:val="28"/>
              <w:lang w:val="en-US" w:eastAsia="zh-CN"/>
            </w:rPr>
            <w:t>第五节 宣传教育保障</w:t>
          </w:r>
          <w:r>
            <w:rPr>
              <w:rFonts w:hint="default" w:ascii="Times New Roman" w:hAnsi="Times New Roman" w:eastAsia="方正仿宋_GB2312" w:cs="Times New Roman"/>
              <w:sz w:val="28"/>
              <w:szCs w:val="28"/>
            </w:rPr>
            <w:tab/>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PAGEREF _Toc25646 \h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70</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bCs w:val="0"/>
              <w:sz w:val="28"/>
              <w:szCs w:val="28"/>
              <w:highlight w:val="none"/>
            </w:rPr>
            <w:fldChar w:fldCharType="end"/>
          </w:r>
        </w:p>
        <w:p>
          <w:pPr>
            <w:keepNext w:val="0"/>
            <w:keepLines w:val="0"/>
            <w:pageBreakBefore w:val="0"/>
            <w:kinsoku/>
            <w:wordWrap/>
            <w:overflowPunct/>
            <w:topLinePunct w:val="0"/>
            <w:autoSpaceDE/>
            <w:autoSpaceDN/>
            <w:bidi w:val="0"/>
            <w:adjustRightInd/>
            <w:snapToGrid/>
            <w:spacing w:line="560" w:lineRule="exact"/>
            <w:ind w:left="0" w:firstLine="602"/>
            <w:textAlignment w:val="auto"/>
            <w:rPr>
              <w:rFonts w:eastAsia="方正仿宋_GBK"/>
              <w:b/>
              <w:kern w:val="2"/>
              <w:sz w:val="30"/>
              <w:szCs w:val="22"/>
              <w:highlight w:val="none"/>
              <w:lang w:val="en-US" w:eastAsia="zh-CN" w:bidi="ar-SA"/>
            </w:rPr>
          </w:pPr>
          <w:r>
            <w:rPr>
              <w:rFonts w:hint="default" w:ascii="Times New Roman" w:hAnsi="Times New Roman" w:eastAsia="方正仿宋_GB2312" w:cs="Times New Roman"/>
              <w:bCs w:val="0"/>
              <w:sz w:val="28"/>
              <w:szCs w:val="28"/>
              <w:highlight w:val="none"/>
            </w:rPr>
            <w:fldChar w:fldCharType="end"/>
          </w:r>
        </w:p>
      </w:sdtContent>
    </w:sdt>
    <w:p>
      <w:pPr>
        <w:pStyle w:val="2"/>
      </w:pP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hint="default" w:eastAsia="方正仿宋_GB2312"/>
          <w:sz w:val="28"/>
          <w:szCs w:val="28"/>
          <w:highlight w:val="none"/>
          <w:lang w:val="en-US" w:eastAsia="zh-CN"/>
        </w:rPr>
      </w:pPr>
      <w:r>
        <w:rPr>
          <w:rFonts w:hint="default" w:eastAsia="方正仿宋_GB2312"/>
          <w:b/>
          <w:bCs/>
          <w:sz w:val="28"/>
          <w:szCs w:val="28"/>
          <w:highlight w:val="none"/>
          <w:lang w:val="en-US" w:eastAsia="zh-CN"/>
        </w:rPr>
        <w:t>附表</w:t>
      </w:r>
      <w:r>
        <w:rPr>
          <w:rFonts w:hint="eastAsia" w:eastAsia="方正仿宋_GB2312"/>
          <w:b/>
          <w:bCs/>
          <w:sz w:val="28"/>
          <w:szCs w:val="28"/>
          <w:highlight w:val="none"/>
          <w:lang w:val="en-US" w:eastAsia="zh-CN"/>
        </w:rPr>
        <w:t>：</w:t>
      </w:r>
      <w:r>
        <w:rPr>
          <w:rFonts w:hint="default" w:eastAsia="方正仿宋_GB2312"/>
          <w:sz w:val="28"/>
          <w:szCs w:val="28"/>
          <w:highlight w:val="none"/>
          <w:lang w:val="en-US" w:eastAsia="zh-CN"/>
        </w:rPr>
        <w:t>表1</w:t>
      </w:r>
      <w:r>
        <w:rPr>
          <w:rFonts w:hint="eastAsia" w:eastAsia="方正仿宋_GB2312"/>
          <w:sz w:val="28"/>
          <w:szCs w:val="28"/>
          <w:highlight w:val="none"/>
          <w:lang w:val="en-US" w:eastAsia="zh-CN"/>
        </w:rPr>
        <w:t xml:space="preserve"> </w:t>
      </w:r>
      <w:r>
        <w:rPr>
          <w:rFonts w:hint="default" w:eastAsia="方正仿宋_GB2312"/>
          <w:sz w:val="28"/>
          <w:szCs w:val="28"/>
          <w:highlight w:val="none"/>
          <w:lang w:val="en-US" w:eastAsia="zh-CN"/>
        </w:rPr>
        <w:t>伊吾县土地利用现状统计表</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1400" w:firstLineChars="500"/>
        <w:textAlignment w:val="auto"/>
        <w:rPr>
          <w:rFonts w:hint="default" w:eastAsia="方正仿宋_GB2312"/>
          <w:sz w:val="28"/>
          <w:szCs w:val="28"/>
          <w:highlight w:val="none"/>
          <w:lang w:val="en-US" w:eastAsia="zh-CN"/>
        </w:rPr>
      </w:pPr>
      <w:r>
        <w:rPr>
          <w:rFonts w:hint="default" w:eastAsia="方正仿宋_GB2312"/>
          <w:sz w:val="28"/>
          <w:szCs w:val="28"/>
          <w:highlight w:val="none"/>
          <w:lang w:val="en-US" w:eastAsia="zh-CN"/>
        </w:rPr>
        <w:t>表2</w:t>
      </w:r>
      <w:r>
        <w:rPr>
          <w:rFonts w:hint="eastAsia" w:eastAsia="方正仿宋_GB2312"/>
          <w:sz w:val="28"/>
          <w:szCs w:val="28"/>
          <w:highlight w:val="none"/>
          <w:lang w:val="en-US" w:eastAsia="zh-CN"/>
        </w:rPr>
        <w:t xml:space="preserve"> </w:t>
      </w:r>
      <w:r>
        <w:rPr>
          <w:rFonts w:hint="default" w:eastAsia="方正仿宋_GB2312"/>
          <w:sz w:val="28"/>
          <w:szCs w:val="28"/>
          <w:highlight w:val="none"/>
          <w:lang w:val="en-US" w:eastAsia="zh-CN"/>
        </w:rPr>
        <w:t>伊吾县湿地资源面积统计表</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outlineLvl w:val="9"/>
        <w:rPr>
          <w:rFonts w:hint="default" w:ascii="Times New Roman" w:hAnsi="Times New Roman" w:eastAsia="方正仿宋_GB2312" w:cs="Times New Roman"/>
          <w:sz w:val="28"/>
          <w:szCs w:val="28"/>
          <w:highlight w:val="none"/>
          <w:lang w:val="en-US" w:eastAsia="zh-CN"/>
        </w:rPr>
      </w:pPr>
      <w:r>
        <w:rPr>
          <w:rFonts w:hint="default" w:ascii="Times New Roman" w:hAnsi="Times New Roman" w:eastAsia="方正仿宋_GB2312" w:cs="Times New Roman"/>
          <w:b/>
          <w:bCs/>
          <w:sz w:val="28"/>
          <w:szCs w:val="28"/>
          <w:highlight w:val="none"/>
          <w:lang w:val="en-US" w:eastAsia="zh-CN"/>
        </w:rPr>
        <w:t>附</w:t>
      </w:r>
      <w:r>
        <w:rPr>
          <w:rFonts w:hint="eastAsia" w:eastAsia="方正仿宋_GB2312" w:cs="Times New Roman"/>
          <w:b/>
          <w:bCs/>
          <w:sz w:val="28"/>
          <w:szCs w:val="28"/>
          <w:highlight w:val="none"/>
          <w:lang w:val="en-US" w:eastAsia="zh-CN"/>
        </w:rPr>
        <w:t>图：</w:t>
      </w:r>
      <w:r>
        <w:rPr>
          <w:rFonts w:hint="eastAsia" w:eastAsia="方正仿宋_GB2312" w:cs="Times New Roman"/>
          <w:sz w:val="28"/>
          <w:szCs w:val="28"/>
          <w:highlight w:val="none"/>
          <w:lang w:val="en-US" w:eastAsia="zh-CN"/>
        </w:rPr>
        <w:t>图</w:t>
      </w:r>
      <w:r>
        <w:rPr>
          <w:rFonts w:hint="default" w:ascii="Times New Roman" w:hAnsi="Times New Roman" w:eastAsia="方正仿宋_GB2312" w:cs="Times New Roman"/>
          <w:sz w:val="28"/>
          <w:szCs w:val="28"/>
          <w:highlight w:val="none"/>
          <w:lang w:val="en-US" w:eastAsia="zh-CN"/>
        </w:rPr>
        <w:t>1</w:t>
      </w:r>
      <w:r>
        <w:rPr>
          <w:rFonts w:hint="eastAsia" w:eastAsia="方正仿宋_GB2312" w:cs="Times New Roman"/>
          <w:sz w:val="28"/>
          <w:szCs w:val="28"/>
          <w:highlight w:val="none"/>
          <w:lang w:val="en-US" w:eastAsia="zh-CN"/>
        </w:rPr>
        <w:t xml:space="preserve"> </w:t>
      </w:r>
      <w:r>
        <w:rPr>
          <w:rFonts w:hint="default" w:ascii="Times New Roman" w:hAnsi="Times New Roman" w:eastAsia="方正仿宋_GB2312" w:cs="Times New Roman"/>
          <w:sz w:val="28"/>
          <w:szCs w:val="28"/>
          <w:highlight w:val="none"/>
          <w:lang w:val="en-US" w:eastAsia="zh-CN"/>
        </w:rPr>
        <w:t>伊吾县</w:t>
      </w:r>
      <w:r>
        <w:rPr>
          <w:rFonts w:hint="eastAsia" w:eastAsia="方正仿宋_GB2312" w:cs="Times New Roman"/>
          <w:sz w:val="28"/>
          <w:szCs w:val="28"/>
          <w:highlight w:val="none"/>
          <w:lang w:val="en-US" w:eastAsia="zh-CN"/>
        </w:rPr>
        <w:t>湿地资源分布图</w:t>
      </w:r>
    </w:p>
    <w:p>
      <w:pPr>
        <w:pStyle w:val="2"/>
        <w:rPr>
          <w:rFonts w:hint="default"/>
          <w:highlight w:val="none"/>
          <w:lang w:val="en-US" w:eastAsia="zh-CN"/>
        </w:rPr>
      </w:pPr>
    </w:p>
    <w:p>
      <w:pPr>
        <w:outlineLvl w:val="9"/>
        <w:rPr>
          <w:highlight w:val="none"/>
        </w:rPr>
      </w:pPr>
    </w:p>
    <w:p>
      <w:pPr>
        <w:pStyle w:val="2"/>
        <w:sectPr>
          <w:headerReference r:id="rId10" w:type="first"/>
          <w:footerReference r:id="rId13" w:type="first"/>
          <w:headerReference r:id="rId9" w:type="default"/>
          <w:footerReference r:id="rId11" w:type="default"/>
          <w:footerReference r:id="rId12" w:type="even"/>
          <w:pgSz w:w="11906" w:h="16838"/>
          <w:pgMar w:top="1928" w:right="1616" w:bottom="1474" w:left="1616" w:header="851" w:footer="992" w:gutter="0"/>
          <w:pgNumType w:fmt="upperRoman" w:start="1"/>
          <w:cols w:space="0" w:num="1"/>
          <w:titlePg/>
          <w:rtlGutter w:val="0"/>
          <w:docGrid w:type="lines" w:linePitch="408" w:charSpace="0"/>
        </w:sectPr>
      </w:pPr>
    </w:p>
    <w:p>
      <w:pPr>
        <w:pStyle w:val="4"/>
        <w:spacing w:before="340" w:beforeLines="0" w:after="320" w:afterLines="0" w:line="560" w:lineRule="exact"/>
        <w:rPr>
          <w:rFonts w:hint="eastAsia" w:ascii="Times New Roman" w:hAnsi="Times New Roman" w:eastAsia="黑体" w:cs="Times New Roman"/>
          <w:bCs/>
          <w:sz w:val="44"/>
          <w:lang w:val="en-US" w:eastAsia="zh-CN"/>
        </w:rPr>
      </w:pPr>
      <w:bookmarkStart w:id="5" w:name="_Toc15738"/>
      <w:bookmarkStart w:id="6" w:name="_Toc11902"/>
      <w:bookmarkStart w:id="7" w:name="_Toc21901"/>
      <w:r>
        <w:rPr>
          <w:rFonts w:hint="default" w:ascii="Times New Roman" w:hAnsi="Times New Roman" w:eastAsia="黑体" w:cs="Times New Roman"/>
          <w:bCs/>
          <w:sz w:val="44"/>
        </w:rPr>
        <w:t xml:space="preserve">第一章  </w:t>
      </w:r>
      <w:r>
        <w:rPr>
          <w:rFonts w:hint="eastAsia" w:ascii="Times New Roman" w:hAnsi="Times New Roman" w:eastAsia="黑体" w:cs="Times New Roman"/>
          <w:bCs/>
          <w:sz w:val="44"/>
          <w:lang w:val="en-US" w:eastAsia="zh-CN"/>
        </w:rPr>
        <w:t>现状分析</w:t>
      </w:r>
      <w:bookmarkEnd w:id="5"/>
      <w:bookmarkEnd w:id="6"/>
      <w:bookmarkEnd w:id="7"/>
    </w:p>
    <w:p>
      <w:pPr>
        <w:pStyle w:val="5"/>
        <w:spacing w:before="260" w:beforeLines="0" w:after="260" w:afterLines="0" w:line="240" w:lineRule="auto"/>
        <w:ind w:firstLine="0" w:firstLineChars="0"/>
        <w:jc w:val="center"/>
        <w:rPr>
          <w:rFonts w:hint="default" w:ascii="Times New Roman" w:hAnsi="Times New Roman" w:eastAsia="黑体" w:cs="Times New Roman"/>
          <w:bCs/>
          <w:sz w:val="32"/>
          <w:lang w:val="en-US"/>
        </w:rPr>
      </w:pPr>
      <w:bookmarkStart w:id="8" w:name="_Toc18875"/>
      <w:bookmarkStart w:id="9" w:name="_Toc13067"/>
      <w:bookmarkStart w:id="10" w:name="_Toc13734"/>
      <w:r>
        <w:rPr>
          <w:rFonts w:hint="eastAsia" w:ascii="Times New Roman" w:hAnsi="Times New Roman" w:eastAsia="黑体" w:cs="Times New Roman"/>
          <w:bCs/>
          <w:sz w:val="32"/>
          <w:lang w:val="en-US" w:eastAsia="zh-CN"/>
        </w:rPr>
        <w:t>第一节 基本情况</w:t>
      </w:r>
      <w:bookmarkEnd w:id="8"/>
      <w:bookmarkEnd w:id="9"/>
      <w:bookmarkEnd w:id="10"/>
    </w:p>
    <w:p>
      <w:pPr>
        <w:widowControl w:val="0"/>
        <w:numPr>
          <w:ilvl w:val="0"/>
          <w:numId w:val="1"/>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11" w:name="_Toc22981"/>
      <w:r>
        <w:rPr>
          <w:rFonts w:hint="eastAsia" w:ascii="Times New Roman" w:hAnsi="Times New Roman" w:eastAsia="方正仿宋_GB2312" w:cs="Times New Roman"/>
          <w:b/>
          <w:bCs/>
          <w:kern w:val="0"/>
          <w:sz w:val="28"/>
          <w:szCs w:val="28"/>
          <w:highlight w:val="none"/>
          <w:lang w:val="en-US" w:eastAsia="zh-CN"/>
        </w:rPr>
        <w:t>自然环境</w:t>
      </w:r>
      <w:bookmarkEnd w:id="11"/>
    </w:p>
    <w:p>
      <w:pPr>
        <w:widowControl w:val="0"/>
        <w:numPr>
          <w:ilvl w:val="0"/>
          <w:numId w:val="2"/>
        </w:numPr>
        <w:kinsoku/>
        <w:wordWrap/>
        <w:overflowPunct/>
        <w:topLinePunct w:val="0"/>
        <w:autoSpaceDE/>
        <w:autoSpaceDN/>
        <w:bidi w:val="0"/>
        <w:adjustRightInd/>
        <w:snapToGrid/>
        <w:spacing w:line="560" w:lineRule="exact"/>
        <w:ind w:firstLine="560" w:firstLineChars="200"/>
        <w:jc w:val="both"/>
        <w:textAlignment w:val="auto"/>
        <w:outlineLvl w:val="3"/>
        <w:rPr>
          <w:rFonts w:hint="eastAsia"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地理位置</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伊吾县位于新疆维吾尔自治区东北部，天山北麓东段，东北部与蒙古国交界，西部与巴里坤哈萨克自治县相邻，南部与哈密市伊州区隔山相望，喀尔里克山主峰最高达4888米，淖毛湖盆地最低海拔为260米，县城海拔为1700米。总面积19519平方公里，县城距伊州区176公里，地理坐标为东经93°35′～96°23′，北纬42°54′～44°29′，县境东西长215千米、南北宽175千米。</w:t>
      </w:r>
    </w:p>
    <w:p>
      <w:pPr>
        <w:widowControl w:val="0"/>
        <w:numPr>
          <w:ilvl w:val="0"/>
          <w:numId w:val="2"/>
        </w:numPr>
        <w:kinsoku/>
        <w:wordWrap/>
        <w:overflowPunct/>
        <w:topLinePunct w:val="0"/>
        <w:autoSpaceDE/>
        <w:autoSpaceDN/>
        <w:bidi w:val="0"/>
        <w:adjustRightInd/>
        <w:snapToGrid/>
        <w:spacing w:line="560" w:lineRule="exact"/>
        <w:ind w:firstLine="560" w:firstLineChars="200"/>
        <w:jc w:val="both"/>
        <w:textAlignment w:val="auto"/>
        <w:outlineLvl w:val="3"/>
        <w:rPr>
          <w:rFonts w:hint="eastAsia"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地形地貌</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伊吾县地处群山环抱中，从地形上看，为南北向倾斜，由山地、盆地、谷地等地貌单元组成，基本上是</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三山两盆夹三谷</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三山，即南部的东天山，其余脉横贯东西；中部为天山支脉的莫钦乌拉山；北部为阿尔泰山东段余脉，是与蒙古国为界的天然屏障。两盆是盐池盆地和淖毛湖盆地。三谷为前山谷地，吐葫芦、苇子峡谷地，下马崖谷地。县域最高处喀尔里克山北坡最高峰托木尔提峰海拔4886米，最低处为淖毛湖盆地</w:t>
      </w:r>
      <w:r>
        <w:rPr>
          <w:rFonts w:hint="eastAsia" w:eastAsia="方正仿宋_GB2312" w:cs="Times New Roman"/>
          <w:kern w:val="0"/>
          <w:sz w:val="28"/>
          <w:szCs w:val="28"/>
          <w:highlight w:val="none"/>
          <w:lang w:eastAsia="zh-CN"/>
        </w:rPr>
        <w:t>，海拔</w:t>
      </w:r>
      <w:r>
        <w:rPr>
          <w:rFonts w:hint="default" w:ascii="Times New Roman" w:hAnsi="Times New Roman" w:eastAsia="方正仿宋_GB2312" w:cs="Times New Roman"/>
          <w:kern w:val="0"/>
          <w:sz w:val="28"/>
          <w:szCs w:val="28"/>
          <w:highlight w:val="none"/>
        </w:rPr>
        <w:t>在400米</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500米，县城海拔1700米。</w:t>
      </w:r>
    </w:p>
    <w:p>
      <w:pPr>
        <w:widowControl w:val="0"/>
        <w:numPr>
          <w:ilvl w:val="0"/>
          <w:numId w:val="2"/>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default" w:ascii="楷体" w:hAnsi="楷体" w:eastAsia="楷体" w:cs="楷体"/>
          <w:kern w:val="0"/>
          <w:sz w:val="28"/>
          <w:szCs w:val="28"/>
          <w:highlight w:val="none"/>
          <w:lang w:val="en-US" w:eastAsia="zh-CN"/>
        </w:rPr>
        <w:t>气候</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伊吾县属温带大陆性干旱气候，气温变化较大，山地、盆地之间气候差异明显，东西部气温差异较大。降水量分布极不均匀。县域内最高气温43.5℃，最低气温-40℃。年降水量11.5毫米</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200毫米，年蒸发量2000毫米</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4378毫米，年无霜期最长175天，最短80天，年平均日照时数2500小时</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3326小时。风、雪、洪、旱、虫灾经常发生，是自治区易灾县，系五类高寒艰苦地区。</w:t>
      </w:r>
    </w:p>
    <w:p>
      <w:pPr>
        <w:widowControl w:val="0"/>
        <w:numPr>
          <w:ilvl w:val="0"/>
          <w:numId w:val="2"/>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default" w:ascii="楷体" w:hAnsi="楷体" w:eastAsia="楷体" w:cs="楷体"/>
          <w:kern w:val="0"/>
          <w:sz w:val="28"/>
          <w:szCs w:val="28"/>
          <w:highlight w:val="none"/>
          <w:lang w:val="en-US" w:eastAsia="zh-CN"/>
        </w:rPr>
        <w:t>水文</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伊吾河流按其地形和流量，可分为三条自成体系又互为影响的小水系，即喀尔里克山中部、西部和莫钦乌拉山南坡等三条水系。径流的补给来源于冰川、积雪的消融和大气降水。河流的径流变化随季节、气温、降水的变化而变化，具有不稳定、变化大、间歇性等水文特征。全县共有大小河流23条，其中常年有水的9条，季节性有水的14条。流域较长、径流量较大的有伊吾河、大小白杨沟河、吐尔干沟河、大小柳树沟河、水磨沟河、玉勒盖河等。年均总径流量1.17亿立方米，其中南山水系（包括伊吾河流域和盐池流域）年均径流量1.08亿立方米。</w:t>
      </w:r>
    </w:p>
    <w:p>
      <w:pPr>
        <w:spacing w:line="560" w:lineRule="exact"/>
        <w:ind w:firstLine="560"/>
        <w:outlineLvl w:val="9"/>
        <w:rPr>
          <w:rFonts w:hint="default" w:eastAsia="方正仿宋_GB2312"/>
          <w:kern w:val="0"/>
          <w:sz w:val="28"/>
          <w:szCs w:val="28"/>
          <w:highlight w:val="none"/>
        </w:rPr>
      </w:pPr>
      <w:r>
        <w:rPr>
          <w:rFonts w:hint="default" w:eastAsia="方正仿宋_GB2312"/>
          <w:kern w:val="0"/>
          <w:sz w:val="28"/>
          <w:szCs w:val="28"/>
          <w:highlight w:val="none"/>
        </w:rPr>
        <w:t>伊吾县水资源总量为2.8617亿立方米。其中，地表水资源1.5662亿立方米，可利用量为1.2536亿立方米；地下水资源1.2955亿立方米，可利用量为0.8993亿立方米。合计水资源可利用总量为2.2亿立方米。未来北疆二期调水工程完工后，可实现外调水资源1亿立方米，可满足县域一、二、三产发展需要。</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1.伊吾河</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伊吾河</w:t>
      </w:r>
      <w:r>
        <w:rPr>
          <w:rFonts w:hint="eastAsia" w:ascii="Times New Roman" w:hAnsi="Times New Roman" w:eastAsia="方正仿宋_GB2312" w:cs="Times New Roman"/>
          <w:kern w:val="0"/>
          <w:sz w:val="28"/>
          <w:szCs w:val="28"/>
          <w:highlight w:val="none"/>
          <w:lang w:val="en-US" w:eastAsia="zh-CN"/>
        </w:rPr>
        <w:t>发源于天山东段喀尔里克山琼齐拉克等冰川群，</w:t>
      </w:r>
      <w:r>
        <w:rPr>
          <w:rFonts w:hint="default" w:ascii="Times New Roman" w:hAnsi="Times New Roman" w:eastAsia="方正仿宋_GB2312" w:cs="Times New Roman"/>
          <w:kern w:val="0"/>
          <w:sz w:val="28"/>
          <w:szCs w:val="28"/>
          <w:highlight w:val="none"/>
        </w:rPr>
        <w:t>流域东北为中蒙边境，西为巴里坤盆地，南为喀尔里克山山脊。流域地势南部较高</w:t>
      </w:r>
      <w:r>
        <w:rPr>
          <w:rFonts w:hint="eastAsia" w:eastAsia="方正仿宋_GB2312" w:cs="Times New Roman"/>
          <w:kern w:val="0"/>
          <w:sz w:val="28"/>
          <w:szCs w:val="28"/>
          <w:highlight w:val="none"/>
          <w:lang w:eastAsia="zh-CN"/>
        </w:rPr>
        <w:t>，北部</w:t>
      </w:r>
      <w:r>
        <w:rPr>
          <w:rFonts w:hint="default" w:ascii="Times New Roman" w:hAnsi="Times New Roman" w:eastAsia="方正仿宋_GB2312" w:cs="Times New Roman"/>
          <w:kern w:val="0"/>
          <w:sz w:val="28"/>
          <w:szCs w:val="28"/>
          <w:highlight w:val="none"/>
        </w:rPr>
        <w:t>较低，南部高山地区海拔为4000</w:t>
      </w:r>
      <w:r>
        <w:rPr>
          <w:rFonts w:hint="eastAsia" w:ascii="Times New Roman" w:hAnsi="Times New Roman" w:eastAsia="方正仿宋_GB2312" w:cs="Times New Roman"/>
          <w:kern w:val="0"/>
          <w:sz w:val="28"/>
          <w:szCs w:val="28"/>
          <w:highlight w:val="none"/>
          <w:lang w:val="en-US" w:eastAsia="zh-CN"/>
        </w:rPr>
        <w:t>米</w:t>
      </w:r>
      <w:r>
        <w:rPr>
          <w:rFonts w:hint="default" w:ascii="Times New Roman" w:hAnsi="Times New Roman" w:eastAsia="方正仿宋_GB2312" w:cs="Times New Roman"/>
          <w:kern w:val="0"/>
          <w:sz w:val="28"/>
          <w:szCs w:val="28"/>
          <w:highlight w:val="none"/>
        </w:rPr>
        <w:t>以上，中部为山前台地区和丘陵河道区，北部为戈壁绿洲区，主要为淖毛湖一带。</w:t>
      </w:r>
      <w:r>
        <w:rPr>
          <w:rFonts w:hint="eastAsia" w:ascii="Times New Roman" w:hAnsi="Times New Roman" w:eastAsia="方正仿宋_GB2312" w:cs="Times New Roman"/>
          <w:kern w:val="0"/>
          <w:sz w:val="28"/>
          <w:szCs w:val="28"/>
          <w:highlight w:val="none"/>
          <w:lang w:val="en-US" w:eastAsia="zh-CN"/>
        </w:rPr>
        <w:t>伊吾河</w:t>
      </w:r>
      <w:r>
        <w:rPr>
          <w:rFonts w:hint="default" w:ascii="Times New Roman" w:hAnsi="Times New Roman" w:eastAsia="方正仿宋_GB2312" w:cs="Times New Roman"/>
          <w:kern w:val="0"/>
          <w:sz w:val="28"/>
          <w:szCs w:val="28"/>
          <w:highlight w:val="none"/>
        </w:rPr>
        <w:t>流域地势较平缓，伊吾镇以上支流较发育，以下为绿洲及沙丘。河道顺直，无支流汇入。水量小。水源来自上游山地及冰雪融化。年结冰期约4～5个月。</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lang w:val="en-US" w:eastAsia="zh-CN"/>
        </w:rPr>
        <w:t>伊吾</w:t>
      </w:r>
      <w:r>
        <w:rPr>
          <w:rFonts w:hint="default" w:ascii="Times New Roman" w:hAnsi="Times New Roman" w:eastAsia="方正仿宋_GB2312" w:cs="Times New Roman"/>
          <w:kern w:val="0"/>
          <w:sz w:val="28"/>
          <w:szCs w:val="28"/>
          <w:highlight w:val="none"/>
        </w:rPr>
        <w:t>河水由南向北径流，</w:t>
      </w:r>
      <w:r>
        <w:rPr>
          <w:rFonts w:hint="eastAsia" w:ascii="Times New Roman" w:hAnsi="Times New Roman" w:eastAsia="方正仿宋_GB2312" w:cs="Times New Roman"/>
          <w:kern w:val="0"/>
          <w:sz w:val="28"/>
          <w:szCs w:val="28"/>
          <w:highlight w:val="none"/>
          <w:lang w:val="en-US" w:eastAsia="zh-CN"/>
        </w:rPr>
        <w:t>全长107.4公里，</w:t>
      </w:r>
      <w:r>
        <w:rPr>
          <w:rFonts w:hint="default" w:ascii="Times New Roman" w:hAnsi="Times New Roman" w:eastAsia="方正仿宋_GB2312" w:cs="Times New Roman"/>
          <w:kern w:val="0"/>
          <w:sz w:val="28"/>
          <w:szCs w:val="28"/>
          <w:highlight w:val="none"/>
        </w:rPr>
        <w:t>年均径流深54.5毫米。地表水多年平均资源量0.7025亿立方米。苇子峡水文站以上集水面积1057平方公里</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年均径流量5890万立方米。</w:t>
      </w:r>
      <w:r>
        <w:rPr>
          <w:rFonts w:hint="eastAsia" w:ascii="Times New Roman" w:hAnsi="Times New Roman" w:eastAsia="方正仿宋_GB2312" w:cs="Times New Roman"/>
          <w:kern w:val="0"/>
          <w:sz w:val="28"/>
          <w:szCs w:val="28"/>
          <w:highlight w:val="none"/>
          <w:lang w:val="en-US" w:eastAsia="zh-CN"/>
        </w:rPr>
        <w:t>伊吾河</w:t>
      </w:r>
      <w:r>
        <w:rPr>
          <w:rFonts w:hint="default" w:ascii="Times New Roman" w:hAnsi="Times New Roman" w:eastAsia="方正仿宋_GB2312" w:cs="Times New Roman"/>
          <w:kern w:val="0"/>
          <w:sz w:val="28"/>
          <w:szCs w:val="28"/>
          <w:highlight w:val="none"/>
        </w:rPr>
        <w:t>在淖毛湖镇经人工渠道和天然沟谷对矿区及周边农田进行引流灌溉，在区内形成由东向西的季节性径流，最终在英格库勒勘查区内29勘探线东，25勘探线西的低洼处，形成了小湖泊，冬季和夏季灌溉季节湖泊存水量较少，春、秋季存水量较大。其中英格库勒湖常年有水，其余的秋冬季节干涸。</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2.四道白杨沟河</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四道白杨沟发源于莫钦乌拉山，地表水多年平均资源量0.0718亿立方米。</w:t>
      </w:r>
    </w:p>
    <w:p>
      <w:pPr>
        <w:widowControl w:val="0"/>
        <w:numPr>
          <w:ilvl w:val="0"/>
          <w:numId w:val="2"/>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default" w:ascii="楷体" w:hAnsi="楷体" w:eastAsia="楷体" w:cs="楷体"/>
          <w:kern w:val="0"/>
          <w:sz w:val="28"/>
          <w:szCs w:val="28"/>
          <w:highlight w:val="none"/>
          <w:lang w:val="en-US" w:eastAsia="zh-CN"/>
        </w:rPr>
        <w:t>土壤</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伊吾县土壤类型主要为棕钙土和淡棕钙土，土壤有机质含量</w:t>
      </w:r>
      <w:r>
        <w:rPr>
          <w:rFonts w:hint="eastAsia" w:eastAsia="方正仿宋_GB2312" w:cs="Times New Roman"/>
          <w:kern w:val="0"/>
          <w:sz w:val="28"/>
          <w:szCs w:val="28"/>
          <w:highlight w:val="none"/>
          <w:lang w:eastAsia="zh-CN"/>
        </w:rPr>
        <w:t>1%—2%</w:t>
      </w:r>
      <w:r>
        <w:rPr>
          <w:rFonts w:hint="default" w:ascii="Times New Roman" w:hAnsi="Times New Roman" w:eastAsia="方正仿宋_GB2312" w:cs="Times New Roman"/>
          <w:kern w:val="0"/>
          <w:sz w:val="28"/>
          <w:szCs w:val="28"/>
          <w:highlight w:val="none"/>
        </w:rPr>
        <w:t>，有机质层厚度20-30</w:t>
      </w:r>
      <w:r>
        <w:rPr>
          <w:rFonts w:hint="eastAsia" w:eastAsia="方正仿宋_GB2312" w:cs="Times New Roman"/>
          <w:kern w:val="0"/>
          <w:sz w:val="28"/>
          <w:szCs w:val="28"/>
          <w:highlight w:val="none"/>
          <w:lang w:eastAsia="zh-CN"/>
        </w:rPr>
        <w:t>厘米</w:t>
      </w:r>
      <w:r>
        <w:rPr>
          <w:rFonts w:hint="default" w:ascii="Times New Roman" w:hAnsi="Times New Roman" w:eastAsia="方正仿宋_GB2312" w:cs="Times New Roman"/>
          <w:kern w:val="0"/>
          <w:sz w:val="28"/>
          <w:szCs w:val="28"/>
          <w:highlight w:val="none"/>
        </w:rPr>
        <w:t>。土壤种类有6个土类、7个亚类、7个土属、18个土种。栗钙土分布在前山哈萨克族乡、盐池镇、吐葫芦乡沿天山一带；棕钙土分布在苇子峡乡、下马崖乡和吐葫芦乡的小部分地区；潮土分布在淖毛湖镇洪积扇扇缘及吐葫芦乡的沟谷底部；灰漠土分布在淖毛湖镇戈壁；草甸土分布在淖毛湖镇和盐池镇西海子一带；盐土分布在淖毛湖镇。</w:t>
      </w:r>
    </w:p>
    <w:p>
      <w:pPr>
        <w:widowControl w:val="0"/>
        <w:numPr>
          <w:ilvl w:val="0"/>
          <w:numId w:val="2"/>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植物</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eastAsia="zh-CN"/>
        </w:rPr>
      </w:pPr>
      <w:r>
        <w:rPr>
          <w:rFonts w:hint="eastAsia" w:ascii="Times New Roman" w:hAnsi="Times New Roman" w:eastAsia="方正仿宋_GB2312" w:cs="Times New Roman"/>
          <w:kern w:val="0"/>
          <w:sz w:val="28"/>
          <w:szCs w:val="28"/>
          <w:highlight w:val="none"/>
          <w:lang w:eastAsia="zh-CN"/>
        </w:rPr>
        <w:t>伊吾县境内分布的野生高等植物有500多种，包括沙生针茅、戈壁针茅、骆驼刺、芨芨草、委陵菜、火绒草、沙葱等。其中有药用价值的140余种，主要有贝母、麻黄、甘草、肉苁蓉、大黄等。</w:t>
      </w:r>
    </w:p>
    <w:p>
      <w:pPr>
        <w:numPr>
          <w:ilvl w:val="0"/>
          <w:numId w:val="2"/>
        </w:numPr>
        <w:spacing w:line="560" w:lineRule="exact"/>
        <w:ind w:firstLine="560" w:firstLineChars="200"/>
        <w:jc w:val="both"/>
        <w:outlineLvl w:val="3"/>
        <w:rPr>
          <w:rFonts w:hint="default" w:ascii="楷体" w:hAnsi="楷体" w:eastAsia="楷体" w:cs="楷体"/>
          <w:kern w:val="0"/>
          <w:sz w:val="28"/>
          <w:szCs w:val="28"/>
          <w:highlight w:val="none"/>
          <w:lang w:val="en-US" w:eastAsia="zh-CN"/>
        </w:rPr>
      </w:pPr>
      <w:r>
        <w:rPr>
          <w:rFonts w:hint="default" w:ascii="楷体" w:hAnsi="楷体" w:eastAsia="楷体" w:cs="楷体"/>
          <w:kern w:val="0"/>
          <w:sz w:val="28"/>
          <w:szCs w:val="28"/>
          <w:highlight w:val="none"/>
          <w:lang w:val="en-US" w:eastAsia="zh-CN"/>
        </w:rPr>
        <w:t>动物</w:t>
      </w:r>
    </w:p>
    <w:p>
      <w:pPr>
        <w:spacing w:line="560" w:lineRule="exact"/>
        <w:ind w:firstLine="560" w:firstLineChars="200"/>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伊吾县分布的野生动物26目53科110属145种。其中：哺乳类7目18科38属42种；鸟类17目32科69属100种；其他2目3科3属3种。国家保护野生动物38种，其中国家一级保护野生动物8种，为野骆驼、雪豹、蒙古野驴、秃鹫、金雕、胡兀鹫、黑鹳、猎隼；国家二级保护野生动物31种，为狼、赤狐、野猫、猞猁、兔狲、石貂</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棕熊、北山羊、鹅喉羚、盘羊、马鹿、雀鹰、大鵟、棕尾鵟、兀鹫、高山兀鹫、靴隼雕、黑鸢、大天鹅、黑浮鸥、白腰杓鹬、游隼、燕隼、红隼、暗腹雪鸡、灰鹤、蓑羽鹤、云雀、黑尾地鸦、纵纹腹小鸮、阿波罗绢蝶。</w:t>
      </w:r>
    </w:p>
    <w:p>
      <w:pPr>
        <w:spacing w:line="560" w:lineRule="exact"/>
        <w:ind w:firstLine="560" w:firstLineChars="200"/>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2024年8月，中国林业科学研究院主持承担的第三次新疆科考项目——新疆自然保护地调查与国家公园潜力区科学考察项目团队在野外科考工作中首次</w:t>
      </w:r>
      <w:r>
        <w:rPr>
          <w:rFonts w:hint="eastAsia" w:eastAsia="方正仿宋_GB2312" w:cs="Times New Roman"/>
          <w:kern w:val="0"/>
          <w:sz w:val="28"/>
          <w:szCs w:val="28"/>
          <w:highlight w:val="none"/>
          <w:lang w:val="en-US" w:eastAsia="zh-CN"/>
        </w:rPr>
        <w:t>发现</w:t>
      </w:r>
      <w:r>
        <w:rPr>
          <w:rFonts w:hint="default" w:ascii="Times New Roman" w:hAnsi="Times New Roman" w:eastAsia="方正仿宋_GB2312" w:cs="Times New Roman"/>
          <w:kern w:val="0"/>
          <w:sz w:val="28"/>
          <w:szCs w:val="28"/>
          <w:highlight w:val="none"/>
          <w:lang w:val="en-US" w:eastAsia="zh-CN"/>
        </w:rPr>
        <w:t>新疆伊吾县有戈壁熊分布。</w:t>
      </w:r>
    </w:p>
    <w:p>
      <w:pPr>
        <w:widowControl w:val="0"/>
        <w:numPr>
          <w:ilvl w:val="0"/>
          <w:numId w:val="2"/>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default" w:ascii="楷体" w:hAnsi="楷体" w:eastAsia="楷体" w:cs="楷体"/>
          <w:kern w:val="0"/>
          <w:sz w:val="28"/>
          <w:szCs w:val="28"/>
          <w:highlight w:val="none"/>
          <w:lang w:val="en-US" w:eastAsia="zh-CN"/>
        </w:rPr>
        <w:t>矿产</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伊吾县已探明矿产资源有铁、铜、金、煤、钼、石油、芒硝、花岗岩等28种，已开发利用的有石油、铁、煤、金等，有四十余处矿产地，为工业发展提供了物质保障。</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伊吾县煤炭资源储量大、品种多、易开采，具有低硫、低磷、低灰粉、高发热量等特点，低温干馏焦油产率</w:t>
      </w:r>
      <w:r>
        <w:rPr>
          <w:rFonts w:hint="eastAsia" w:eastAsia="方正仿宋_GB2312" w:cs="Times New Roman"/>
          <w:kern w:val="0"/>
          <w:sz w:val="28"/>
          <w:szCs w:val="28"/>
          <w:highlight w:val="none"/>
          <w:lang w:eastAsia="zh-CN"/>
        </w:rPr>
        <w:t>8.2%—19.11%</w:t>
      </w:r>
      <w:r>
        <w:rPr>
          <w:rFonts w:hint="default" w:ascii="Times New Roman" w:hAnsi="Times New Roman" w:eastAsia="方正仿宋_GB2312" w:cs="Times New Roman"/>
          <w:kern w:val="0"/>
          <w:sz w:val="28"/>
          <w:szCs w:val="28"/>
          <w:highlight w:val="none"/>
        </w:rPr>
        <w:t>，富油、特富油煤约占总资源量的90%以上，是优良的工业、低温热解及煤化工用煤。已探明煤炭资源储量240亿吨，主要分布于淖毛湖矿区。矿区规划面积为1200平方公里，规划勘查区面积为124.27平方公里。</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伊吾县铁矿资源十分丰富，现有铁矿4个，年产量超过40万吨，预测储量800万吨以上，属低硫富磁铁矿，平均品位达53%以上；伊吾县已发现金、钼、锰、铜等有色金属矿产资源，金矿探明储量4.8吨（金属量），平均品位近4g/t，属蚀变岩型金矿，易开采；伊吾县锰矿预测储量30万吨以上，地表品位达35%，矿化带东西长近8公里，宽约1公里；伊吾县钼、铜等矿产资源正在进一步做地质勘查工作；伊吾县的石油主要分布在牛东、马北、苇西山等三个含油区块中，石油总资源量2.5亿吨。</w:t>
      </w:r>
    </w:p>
    <w:p>
      <w:pPr>
        <w:widowControl w:val="0"/>
        <w:numPr>
          <w:ilvl w:val="0"/>
          <w:numId w:val="2"/>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旅游资源</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伊吾县旅游资源丰富，如中国四大鸣沙山之一的伊吾县鸣沙山、乃楞格尔草原、红石峪、幻彩湖等，峡沟古岩画、喀尔桑古遗址、草原石人、屯军遗址等古迹都具有较高的考古、观赏价值。淖毛湖盆地生长有47.6万亩（3.17万公顷）原始胡杨林。太阳历广场被国家天文台授予“日全食观测纪念广场世界第一”称号，还有美伊水园、蝴蝶谷、喀尔里克冰川等人文景观和自然风光。</w:t>
      </w:r>
    </w:p>
    <w:p>
      <w:pPr>
        <w:spacing w:line="560" w:lineRule="exact"/>
        <w:ind w:firstLine="560" w:firstLineChars="200"/>
        <w:jc w:val="both"/>
        <w:outlineLvl w:val="9"/>
        <w:rPr>
          <w:rFonts w:hint="default" w:ascii="Times New Roman" w:hAnsi="Times New Roman" w:eastAsia="方正仿宋_GB2312" w:cs="Times New Roman"/>
          <w:b w:val="0"/>
          <w:bCs w:val="0"/>
          <w:i w:val="0"/>
          <w:iCs w:val="0"/>
          <w:caps w:val="0"/>
          <w:spacing w:val="0"/>
          <w:kern w:val="0"/>
          <w:sz w:val="28"/>
          <w:szCs w:val="28"/>
          <w:highlight w:val="none"/>
          <w:shd w:val="clear" w:color="auto" w:fill="auto"/>
        </w:rPr>
      </w:pPr>
      <w:r>
        <w:rPr>
          <w:rFonts w:hint="eastAsia" w:ascii="Times New Roman" w:hAnsi="Times New Roman" w:eastAsia="方正仿宋_GB2312" w:cs="Times New Roman"/>
          <w:b w:val="0"/>
          <w:bCs w:val="0"/>
          <w:i w:val="0"/>
          <w:iCs w:val="0"/>
          <w:caps w:val="0"/>
          <w:spacing w:val="0"/>
          <w:kern w:val="0"/>
          <w:sz w:val="28"/>
          <w:szCs w:val="28"/>
          <w:highlight w:val="none"/>
          <w:shd w:val="clear" w:color="auto" w:fill="auto"/>
          <w:lang w:val="en-US" w:eastAsia="zh-CN"/>
        </w:rPr>
        <w:t>1.</w:t>
      </w:r>
      <w:r>
        <w:rPr>
          <w:rFonts w:ascii="Times New Roman" w:hAnsi="Times New Roman" w:eastAsia="方正仿宋_GB2312" w:cs="Times New Roman"/>
          <w:b w:val="0"/>
          <w:bCs w:val="0"/>
          <w:i w:val="0"/>
          <w:iCs w:val="0"/>
          <w:caps w:val="0"/>
          <w:spacing w:val="0"/>
          <w:kern w:val="0"/>
          <w:sz w:val="28"/>
          <w:szCs w:val="28"/>
          <w:highlight w:val="none"/>
          <w:shd w:val="clear" w:color="auto" w:fill="auto"/>
        </w:rPr>
        <w:t>喀尔里克冰</w:t>
      </w:r>
      <w:r>
        <w:rPr>
          <w:rFonts w:hint="default" w:ascii="Times New Roman" w:hAnsi="Times New Roman" w:eastAsia="方正仿宋_GB2312" w:cs="Times New Roman"/>
          <w:b w:val="0"/>
          <w:bCs w:val="0"/>
          <w:i w:val="0"/>
          <w:iCs w:val="0"/>
          <w:caps w:val="0"/>
          <w:spacing w:val="0"/>
          <w:kern w:val="0"/>
          <w:sz w:val="28"/>
          <w:szCs w:val="28"/>
          <w:highlight w:val="none"/>
          <w:shd w:val="clear" w:color="auto" w:fill="auto"/>
        </w:rPr>
        <w:t>川</w:t>
      </w:r>
    </w:p>
    <w:p>
      <w:pPr>
        <w:spacing w:line="560" w:lineRule="exact"/>
        <w:ind w:firstLine="560" w:firstLineChars="200"/>
        <w:jc w:val="both"/>
        <w:outlineLvl w:val="9"/>
        <w:rPr>
          <w:rFonts w:ascii="Times New Roman" w:hAnsi="Times New Roman" w:eastAsia="方正仿宋_GB2312" w:cs="Times New Roman"/>
          <w:i w:val="0"/>
          <w:iCs w:val="0"/>
          <w:caps w:val="0"/>
          <w:spacing w:val="0"/>
          <w:kern w:val="0"/>
          <w:sz w:val="28"/>
          <w:szCs w:val="28"/>
          <w:highlight w:val="none"/>
          <w:shd w:val="clear" w:color="auto" w:fill="auto"/>
        </w:rPr>
      </w:pPr>
      <w:r>
        <w:rPr>
          <w:rFonts w:ascii="Times New Roman" w:hAnsi="Times New Roman" w:eastAsia="方正仿宋_GB2312" w:cs="Times New Roman"/>
          <w:i w:val="0"/>
          <w:iCs w:val="0"/>
          <w:caps w:val="0"/>
          <w:spacing w:val="0"/>
          <w:kern w:val="0"/>
          <w:sz w:val="28"/>
          <w:szCs w:val="28"/>
          <w:highlight w:val="none"/>
          <w:shd w:val="clear" w:color="auto" w:fill="auto"/>
        </w:rPr>
        <w:t>喀尔里克冰川位于盐池镇政府南10千米处，海拔4888米，终年积雪，分布着大小63条冰川，尤其是喀尔立刻的平顶冰川，面积约0.7平方千米，属亚洲第二大平顶冰川。</w:t>
      </w:r>
    </w:p>
    <w:p>
      <w:pPr>
        <w:keepNext w:val="0"/>
        <w:keepLines w:val="0"/>
        <w:widowControl w:val="0"/>
        <w:suppressLineNumbers w:val="0"/>
        <w:shd w:val="clear" w:color="auto" w:fill="auto"/>
        <w:spacing w:before="0" w:beforeAutospacing="0" w:after="0" w:afterAutospacing="0" w:line="560" w:lineRule="exact"/>
        <w:ind w:left="0" w:right="0" w:firstLine="560"/>
        <w:jc w:val="both"/>
        <w:outlineLvl w:val="9"/>
        <w:rPr>
          <w:rFonts w:ascii="Times New Roman" w:hAnsi="Times New Roman" w:eastAsia="方正仿宋_GB2312" w:cs="Times New Roman"/>
          <w:i w:val="0"/>
          <w:iCs w:val="0"/>
          <w:caps w:val="0"/>
          <w:spacing w:val="0"/>
          <w:kern w:val="0"/>
          <w:sz w:val="28"/>
          <w:szCs w:val="28"/>
          <w:highlight w:val="none"/>
        </w:rPr>
      </w:pPr>
      <w:r>
        <w:rPr>
          <w:rFonts w:hint="eastAsia" w:ascii="Times New Roman" w:hAnsi="Times New Roman" w:eastAsia="方正仿宋_GB2312" w:cs="Times New Roman"/>
          <w:b w:val="0"/>
          <w:bCs w:val="0"/>
          <w:i w:val="0"/>
          <w:iCs w:val="0"/>
          <w:caps w:val="0"/>
          <w:spacing w:val="0"/>
          <w:kern w:val="0"/>
          <w:sz w:val="28"/>
          <w:szCs w:val="28"/>
          <w:highlight w:val="none"/>
          <w:shd w:val="clear" w:color="auto" w:fill="auto"/>
          <w:lang w:val="en-US" w:eastAsia="zh-CN" w:bidi="ar"/>
        </w:rPr>
        <w:t>2.</w:t>
      </w:r>
      <w:r>
        <w:rPr>
          <w:rFonts w:hint="default" w:ascii="Times New Roman" w:hAnsi="Times New Roman" w:eastAsia="方正仿宋_GB2312" w:cs="Times New Roman"/>
          <w:b w:val="0"/>
          <w:bCs w:val="0"/>
          <w:i w:val="0"/>
          <w:iCs w:val="0"/>
          <w:caps w:val="0"/>
          <w:spacing w:val="0"/>
          <w:kern w:val="0"/>
          <w:sz w:val="28"/>
          <w:szCs w:val="28"/>
          <w:highlight w:val="none"/>
          <w:shd w:val="clear" w:color="auto" w:fill="auto"/>
          <w:lang w:val="en-US" w:eastAsia="zh-CN" w:bidi="ar"/>
        </w:rPr>
        <w:t>幻彩湖</w:t>
      </w:r>
    </w:p>
    <w:p>
      <w:pPr>
        <w:keepNext w:val="0"/>
        <w:keepLines w:val="0"/>
        <w:widowControl w:val="0"/>
        <w:suppressLineNumbers w:val="0"/>
        <w:shd w:val="clear" w:color="auto" w:fill="auto"/>
        <w:spacing w:before="0" w:beforeAutospacing="0" w:after="0" w:afterAutospacing="0" w:line="560" w:lineRule="exact"/>
        <w:ind w:left="0" w:right="0" w:firstLine="560"/>
        <w:jc w:val="both"/>
        <w:outlineLvl w:val="9"/>
        <w:rPr>
          <w:rFonts w:hint="default" w:ascii="Times New Roman" w:hAnsi="Times New Roman" w:eastAsia="方正仿宋_GB2312" w:cs="Times New Roman"/>
          <w:i w:val="0"/>
          <w:iCs w:val="0"/>
          <w:caps w:val="0"/>
          <w:spacing w:val="0"/>
          <w:kern w:val="0"/>
          <w:sz w:val="28"/>
          <w:szCs w:val="28"/>
          <w:highlight w:val="none"/>
        </w:rPr>
      </w:pPr>
      <w:r>
        <w:rPr>
          <w:rFonts w:hint="default" w:ascii="Times New Roman" w:hAnsi="Times New Roman" w:eastAsia="方正仿宋_GB2312" w:cs="Times New Roman"/>
          <w:i w:val="0"/>
          <w:iCs w:val="0"/>
          <w:caps w:val="0"/>
          <w:spacing w:val="0"/>
          <w:kern w:val="0"/>
          <w:sz w:val="28"/>
          <w:szCs w:val="28"/>
          <w:highlight w:val="none"/>
          <w:shd w:val="clear" w:color="auto" w:fill="auto"/>
          <w:lang w:val="en-US" w:eastAsia="zh-CN" w:bidi="ar"/>
        </w:rPr>
        <w:t>幻彩湖位于盐池镇西北部约8千米处，湖面海拔1896米，湖面面积约30平方千米。湖水最深处为2米，属典型的内陆蒸发湖。幻彩湖水源既无出口，也无入口，是由地下泉水汇集而成。湖水呈透明状</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bidi="ar"/>
        </w:rPr>
        <w:t>，</w:t>
      </w:r>
      <w:r>
        <w:rPr>
          <w:rFonts w:hint="eastAsia" w:eastAsia="方正仿宋_GB2312" w:cs="Times New Roman"/>
          <w:i w:val="0"/>
          <w:iCs w:val="0"/>
          <w:caps w:val="0"/>
          <w:spacing w:val="0"/>
          <w:kern w:val="0"/>
          <w:sz w:val="28"/>
          <w:szCs w:val="28"/>
          <w:highlight w:val="none"/>
          <w:shd w:val="clear" w:color="auto" w:fill="auto"/>
          <w:lang w:val="en-US" w:eastAsia="zh-CN" w:bidi="ar"/>
        </w:rPr>
        <w:t>成分是盐矿和芒硝为主</w:t>
      </w:r>
      <w:r>
        <w:rPr>
          <w:rFonts w:hint="default" w:ascii="Times New Roman" w:hAnsi="Times New Roman" w:eastAsia="方正仿宋_GB2312" w:cs="Times New Roman"/>
          <w:i w:val="0"/>
          <w:iCs w:val="0"/>
          <w:caps w:val="0"/>
          <w:spacing w:val="0"/>
          <w:kern w:val="0"/>
          <w:sz w:val="28"/>
          <w:szCs w:val="28"/>
          <w:highlight w:val="none"/>
          <w:shd w:val="clear" w:color="auto" w:fill="auto"/>
          <w:lang w:val="en-US" w:eastAsia="zh-CN" w:bidi="ar"/>
        </w:rPr>
        <w:t>，并含有二十多种微量矿物元素，湖水为极咸的碱性水。幻彩湖因没有水源的出入口，维吾尔族人称其为“托勒库勒湖”，意思是静谧的湖。</w:t>
      </w:r>
    </w:p>
    <w:p>
      <w:pPr>
        <w:widowControl w:val="0"/>
        <w:numPr>
          <w:ilvl w:val="0"/>
          <w:numId w:val="1"/>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12" w:name="_Toc23027"/>
      <w:r>
        <w:rPr>
          <w:rFonts w:hint="eastAsia" w:ascii="Times New Roman" w:hAnsi="Times New Roman" w:eastAsia="方正仿宋_GB2312" w:cs="Times New Roman"/>
          <w:b/>
          <w:bCs/>
          <w:kern w:val="0"/>
          <w:sz w:val="28"/>
          <w:szCs w:val="28"/>
          <w:highlight w:val="none"/>
          <w:lang w:val="en-US" w:eastAsia="zh-CN"/>
        </w:rPr>
        <w:t>社会经济</w:t>
      </w:r>
      <w:bookmarkEnd w:id="12"/>
    </w:p>
    <w:p>
      <w:pPr>
        <w:widowControl w:val="0"/>
        <w:numPr>
          <w:ilvl w:val="0"/>
          <w:numId w:val="3"/>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default" w:ascii="楷体" w:hAnsi="楷体" w:eastAsia="楷体" w:cs="楷体"/>
          <w:kern w:val="0"/>
          <w:sz w:val="28"/>
          <w:szCs w:val="28"/>
          <w:highlight w:val="none"/>
          <w:lang w:val="en-US" w:eastAsia="zh-CN"/>
        </w:rPr>
        <w:t>行政区划</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伊吾县辖4乡（苇子峡乡、下马崖乡、吐葫芦乡、前山哈萨克民族乡）、3镇（伊吾镇、淖毛湖镇、盐池镇）、1个牧民搬迁开发区、1个自治区级工业园区、</w:t>
      </w:r>
      <w:r>
        <w:rPr>
          <w:rFonts w:hint="eastAsia" w:eastAsia="方正仿宋_GB2312" w:cs="Times New Roman"/>
          <w:kern w:val="0"/>
          <w:sz w:val="28"/>
          <w:szCs w:val="28"/>
          <w:highlight w:val="none"/>
          <w:lang w:val="en-US" w:eastAsia="zh-CN"/>
        </w:rPr>
        <w:t>20</w:t>
      </w:r>
      <w:r>
        <w:rPr>
          <w:rFonts w:hint="default" w:ascii="Times New Roman" w:hAnsi="Times New Roman" w:eastAsia="方正仿宋_GB2312" w:cs="Times New Roman"/>
          <w:kern w:val="0"/>
          <w:sz w:val="28"/>
          <w:szCs w:val="28"/>
          <w:highlight w:val="none"/>
        </w:rPr>
        <w:t>个行政村、4个城镇社区、2个自然村。</w:t>
      </w:r>
    </w:p>
    <w:p>
      <w:pPr>
        <w:widowControl w:val="0"/>
        <w:numPr>
          <w:ilvl w:val="0"/>
          <w:numId w:val="3"/>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default" w:ascii="楷体" w:hAnsi="楷体" w:eastAsia="楷体" w:cs="楷体"/>
          <w:kern w:val="0"/>
          <w:sz w:val="28"/>
          <w:szCs w:val="28"/>
          <w:highlight w:val="none"/>
          <w:lang w:val="en-US" w:eastAsia="zh-CN"/>
        </w:rPr>
        <w:t>经济状况</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202</w:t>
      </w:r>
      <w:r>
        <w:rPr>
          <w:rFonts w:hint="eastAsia" w:eastAsia="方正仿宋_GB2312" w:cs="Times New Roman"/>
          <w:kern w:val="0"/>
          <w:sz w:val="28"/>
          <w:szCs w:val="28"/>
          <w:highlight w:val="none"/>
          <w:lang w:val="en-US" w:eastAsia="zh-CN"/>
        </w:rPr>
        <w:t>4</w:t>
      </w:r>
      <w:r>
        <w:rPr>
          <w:rFonts w:hint="default" w:ascii="Times New Roman" w:hAnsi="Times New Roman" w:eastAsia="方正仿宋_GB2312" w:cs="Times New Roman"/>
          <w:kern w:val="0"/>
          <w:sz w:val="28"/>
          <w:szCs w:val="28"/>
          <w:highlight w:val="none"/>
        </w:rPr>
        <w:t>年伊吾县地区生产总值276.38亿元，同比增长16.6%，其中：第一产业6.82亿元</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占比2.5%；第二产业238.32亿元</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占比86.2%，工业增加值225.6亿元；第三产业31.24亿元</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占比11.3%。三次产业结构比为2.5:86.2:11.3。人均</w:t>
      </w:r>
      <w:r>
        <w:rPr>
          <w:rFonts w:hint="eastAsia" w:eastAsia="方正仿宋_GB2312" w:cs="Times New Roman"/>
          <w:kern w:val="0"/>
          <w:sz w:val="28"/>
          <w:szCs w:val="28"/>
          <w:highlight w:val="none"/>
          <w:lang w:val="en-US" w:eastAsia="zh-CN"/>
        </w:rPr>
        <w:t>GDP</w:t>
      </w:r>
      <w:r>
        <w:rPr>
          <w:rFonts w:hint="default" w:ascii="Times New Roman" w:hAnsi="Times New Roman" w:eastAsia="方正仿宋_GB2312" w:cs="Times New Roman"/>
          <w:kern w:val="0"/>
          <w:sz w:val="28"/>
          <w:szCs w:val="28"/>
          <w:highlight w:val="none"/>
        </w:rPr>
        <w:t>131万元</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常住人口2.11万人</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w:t>
      </w:r>
    </w:p>
    <w:p>
      <w:pPr>
        <w:widowControl w:val="0"/>
        <w:numPr>
          <w:ilvl w:val="0"/>
          <w:numId w:val="3"/>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default" w:ascii="楷体" w:hAnsi="楷体" w:eastAsia="楷体" w:cs="楷体"/>
          <w:kern w:val="0"/>
          <w:sz w:val="28"/>
          <w:szCs w:val="28"/>
          <w:highlight w:val="none"/>
          <w:lang w:val="en-US" w:eastAsia="zh-CN"/>
        </w:rPr>
        <w:t>交通现状</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eastAsia" w:eastAsia="方正仿宋_GB2312" w:cs="Times New Roman"/>
          <w:kern w:val="0"/>
          <w:sz w:val="28"/>
          <w:szCs w:val="28"/>
          <w:highlight w:val="none"/>
          <w:lang w:val="en-US" w:eastAsia="zh-CN"/>
        </w:rPr>
        <w:t>2025</w:t>
      </w:r>
      <w:r>
        <w:rPr>
          <w:rFonts w:hint="default" w:ascii="Times New Roman" w:hAnsi="Times New Roman" w:eastAsia="方正仿宋_GB2312" w:cs="Times New Roman"/>
          <w:kern w:val="0"/>
          <w:sz w:val="28"/>
          <w:szCs w:val="28"/>
          <w:highlight w:val="none"/>
        </w:rPr>
        <w:t>年公路通车里程1874.58公里（含兵团及企业专用线）</w:t>
      </w:r>
      <w:r>
        <w:rPr>
          <w:rFonts w:hint="eastAsia" w:eastAsia="方正仿宋_GB2312" w:cs="Times New Roman"/>
          <w:kern w:val="0"/>
          <w:sz w:val="28"/>
          <w:szCs w:val="28"/>
          <w:highlight w:val="none"/>
          <w:lang w:eastAsia="zh-CN"/>
        </w:rPr>
        <w:t>。</w:t>
      </w:r>
      <w:r>
        <w:rPr>
          <w:rFonts w:hint="eastAsia" w:eastAsia="方正仿宋_GB2312" w:cs="Times New Roman"/>
          <w:kern w:val="0"/>
          <w:sz w:val="28"/>
          <w:szCs w:val="28"/>
          <w:highlight w:val="none"/>
          <w:lang w:val="en-US" w:eastAsia="zh-CN"/>
        </w:rPr>
        <w:t>其中，</w:t>
      </w:r>
      <w:r>
        <w:rPr>
          <w:rFonts w:hint="default" w:ascii="Times New Roman" w:hAnsi="Times New Roman" w:eastAsia="方正仿宋_GB2312" w:cs="Times New Roman"/>
          <w:kern w:val="0"/>
          <w:sz w:val="28"/>
          <w:szCs w:val="28"/>
          <w:highlight w:val="none"/>
        </w:rPr>
        <w:t>高速公路191公里（G7京新高速）、国道222.2公里、省道15.4公里、县道66.27公里、乡道332.49公里、村道402.75公里、专用道路64.87公里</w:t>
      </w:r>
      <w:r>
        <w:rPr>
          <w:rFonts w:hint="eastAsia" w:eastAsia="方正仿宋_GB2312" w:cs="Times New Roman"/>
          <w:kern w:val="0"/>
          <w:sz w:val="28"/>
          <w:szCs w:val="28"/>
          <w:highlight w:val="none"/>
          <w:lang w:eastAsia="zh-CN"/>
        </w:rPr>
        <w:t>。</w:t>
      </w:r>
    </w:p>
    <w:p>
      <w:pPr>
        <w:widowControl w:val="0"/>
        <w:numPr>
          <w:ilvl w:val="0"/>
          <w:numId w:val="3"/>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default" w:ascii="楷体" w:hAnsi="楷体" w:eastAsia="楷体" w:cs="楷体"/>
          <w:kern w:val="0"/>
          <w:sz w:val="28"/>
          <w:szCs w:val="28"/>
          <w:highlight w:val="none"/>
          <w:lang w:val="en-US" w:eastAsia="zh-CN"/>
        </w:rPr>
        <w:t>土地利用</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eastAsia" w:eastAsia="方正仿宋_GB2312" w:cs="Times New Roman"/>
          <w:kern w:val="0"/>
          <w:sz w:val="28"/>
          <w:szCs w:val="28"/>
          <w:highlight w:val="none"/>
          <w:lang w:val="en-US" w:eastAsia="zh-CN"/>
        </w:rPr>
        <w:t>根据第三次全国国土调查数据，</w:t>
      </w:r>
      <w:r>
        <w:rPr>
          <w:rFonts w:hint="default" w:ascii="Times New Roman" w:hAnsi="Times New Roman" w:eastAsia="方正仿宋_GB2312" w:cs="Times New Roman"/>
          <w:kern w:val="0"/>
          <w:sz w:val="28"/>
          <w:szCs w:val="28"/>
          <w:highlight w:val="none"/>
        </w:rPr>
        <w:t>伊吾县行政区域</w:t>
      </w:r>
      <w:r>
        <w:rPr>
          <w:rFonts w:hint="eastAsia" w:ascii="Times New Roman" w:hAnsi="Times New Roman" w:eastAsia="方正仿宋_GB2312" w:cs="Times New Roman"/>
          <w:kern w:val="0"/>
          <w:sz w:val="28"/>
          <w:szCs w:val="28"/>
          <w:highlight w:val="none"/>
          <w:lang w:val="en-US" w:eastAsia="zh-CN"/>
        </w:rPr>
        <w:t>国土</w:t>
      </w:r>
      <w:r>
        <w:rPr>
          <w:rFonts w:hint="default" w:ascii="Times New Roman" w:hAnsi="Times New Roman" w:eastAsia="方正仿宋_GB2312" w:cs="Times New Roman"/>
          <w:kern w:val="0"/>
          <w:sz w:val="28"/>
          <w:szCs w:val="28"/>
          <w:highlight w:val="none"/>
        </w:rPr>
        <w:t>面积约19519平方公里，其中湿地面积82.74平方公里，耕地面积78.52平方公里，种植园用地9.59平方公里，林地面积1530.82平方公里，草地面积5348平方公里，城镇村及工矿用地面积87.82平方公里，交通运输用地48.32平方公里，水工建筑用地面积4.66平方公里，水域及水利设施用地85.76平方公里，其他土地12253.48平方公里。</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伊吾县森林覆盖率为6.8%，森林蓄积量270968.2立方米，主要由县城</w:t>
      </w:r>
      <w:r>
        <w:rPr>
          <w:rFonts w:hint="eastAsia" w:eastAsia="方正仿宋_GB2312" w:cs="Times New Roman"/>
          <w:kern w:val="0"/>
          <w:sz w:val="28"/>
          <w:szCs w:val="28"/>
          <w:highlight w:val="none"/>
          <w:lang w:eastAsia="zh-CN"/>
        </w:rPr>
        <w:t>背靠的</w:t>
      </w:r>
      <w:r>
        <w:rPr>
          <w:rFonts w:hint="default" w:ascii="Times New Roman" w:hAnsi="Times New Roman" w:eastAsia="方正仿宋_GB2312" w:cs="Times New Roman"/>
          <w:kern w:val="0"/>
          <w:sz w:val="28"/>
          <w:szCs w:val="28"/>
          <w:highlight w:val="none"/>
        </w:rPr>
        <w:t>淖毛湖天然胡杨林</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喀尔里克</w:t>
      </w:r>
      <w:r>
        <w:rPr>
          <w:rFonts w:hint="eastAsia" w:eastAsia="方正仿宋_GB2312" w:cs="Times New Roman"/>
          <w:kern w:val="0"/>
          <w:sz w:val="28"/>
          <w:szCs w:val="28"/>
          <w:highlight w:val="none"/>
          <w:lang w:eastAsia="zh-CN"/>
        </w:rPr>
        <w:t>山下</w:t>
      </w:r>
      <w:r>
        <w:rPr>
          <w:rFonts w:hint="default" w:ascii="Times New Roman" w:hAnsi="Times New Roman" w:eastAsia="方正仿宋_GB2312" w:cs="Times New Roman"/>
          <w:kern w:val="0"/>
          <w:sz w:val="28"/>
          <w:szCs w:val="28"/>
          <w:highlight w:val="none"/>
        </w:rPr>
        <w:t>河谷林和人工林三大部分组成。伊吾县天然草原面积794万亩，草原综合植被覆盖度为29.04%，实施草畜平衡442.67万亩，新一轮草原生态补奖政策核定草原禁牧补助面积305万亩。</w:t>
      </w:r>
    </w:p>
    <w:p>
      <w:pPr>
        <w:widowControl w:val="0"/>
        <w:numPr>
          <w:ilvl w:val="0"/>
          <w:numId w:val="1"/>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13" w:name="_Toc7290"/>
      <w:r>
        <w:rPr>
          <w:rFonts w:hint="eastAsia" w:ascii="Times New Roman" w:hAnsi="Times New Roman" w:eastAsia="方正仿宋_GB2312" w:cs="Times New Roman"/>
          <w:b/>
          <w:bCs/>
          <w:kern w:val="0"/>
          <w:sz w:val="28"/>
          <w:szCs w:val="28"/>
          <w:highlight w:val="none"/>
          <w:lang w:val="en-US" w:eastAsia="zh-CN"/>
        </w:rPr>
        <w:t>伊吾县湿地情况</w:t>
      </w:r>
      <w:bookmarkEnd w:id="13"/>
    </w:p>
    <w:p>
      <w:pPr>
        <w:widowControl w:val="0"/>
        <w:numPr>
          <w:ilvl w:val="0"/>
          <w:numId w:val="4"/>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各湿地类型面积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伊吾县湿地总面积为12461.81公顷。</w:t>
      </w:r>
      <w:r>
        <w:rPr>
          <w:rFonts w:hint="default" w:eastAsia="方正仿宋_GB2312" w:cs="Times New Roman"/>
          <w:kern w:val="0"/>
          <w:sz w:val="28"/>
          <w:szCs w:val="28"/>
          <w:highlight w:val="none"/>
          <w:lang w:val="en-US" w:eastAsia="zh-CN"/>
        </w:rPr>
        <w:t>各湿地类型面积及占比如下：</w:t>
      </w:r>
    </w:p>
    <w:p>
      <w:pPr>
        <w:spacing w:line="560" w:lineRule="exact"/>
        <w:ind w:firstLine="560"/>
        <w:outlineLvl w:val="9"/>
        <w:rPr>
          <w:rFonts w:hint="default" w:eastAsia="方正仿宋_GB2312"/>
          <w:kern w:val="0"/>
          <w:sz w:val="28"/>
          <w:szCs w:val="28"/>
          <w:highlight w:val="none"/>
          <w:lang w:val="en-US" w:eastAsia="zh-CN"/>
        </w:rPr>
      </w:pPr>
      <w:r>
        <w:rPr>
          <w:rFonts w:hint="default" w:eastAsia="方正仿宋_GB2312"/>
          <w:kern w:val="0"/>
          <w:sz w:val="28"/>
          <w:szCs w:val="28"/>
          <w:highlight w:val="none"/>
          <w:lang w:val="en-US" w:eastAsia="zh-CN"/>
        </w:rPr>
        <w:t>沟渠424.74</w:t>
      </w:r>
      <w:r>
        <w:rPr>
          <w:rFonts w:hint="default" w:ascii="Times New Roman" w:hAnsi="Times New Roman" w:eastAsia="方正仿宋_GB2312" w:cs="Times New Roman"/>
          <w:kern w:val="0"/>
          <w:sz w:val="28"/>
          <w:szCs w:val="28"/>
          <w:highlight w:val="none"/>
          <w:lang w:val="en-US" w:eastAsia="zh-CN"/>
        </w:rPr>
        <w:t>公顷</w:t>
      </w:r>
      <w:r>
        <w:rPr>
          <w:rFonts w:hint="eastAsia" w:eastAsia="方正仿宋_GB2312" w:cs="Times New Roman"/>
          <w:kern w:val="0"/>
          <w:sz w:val="28"/>
          <w:szCs w:val="28"/>
          <w:highlight w:val="none"/>
          <w:lang w:val="en-US" w:eastAsia="zh-CN"/>
        </w:rPr>
        <w:t>、</w:t>
      </w:r>
      <w:r>
        <w:rPr>
          <w:rFonts w:hint="default" w:eastAsia="方正仿宋_GB2312"/>
          <w:kern w:val="0"/>
          <w:sz w:val="28"/>
          <w:szCs w:val="28"/>
          <w:highlight w:val="none"/>
          <w:lang w:val="en-US" w:eastAsia="zh-CN"/>
        </w:rPr>
        <w:t>河流水面669.77</w:t>
      </w:r>
      <w:r>
        <w:rPr>
          <w:rFonts w:hint="default" w:ascii="Times New Roman" w:hAnsi="Times New Roman" w:eastAsia="方正仿宋_GB2312" w:cs="Times New Roman"/>
          <w:kern w:val="0"/>
          <w:sz w:val="28"/>
          <w:szCs w:val="28"/>
          <w:highlight w:val="none"/>
          <w:lang w:val="en-US" w:eastAsia="zh-CN"/>
        </w:rPr>
        <w:t>公顷</w:t>
      </w:r>
      <w:r>
        <w:rPr>
          <w:rFonts w:hint="eastAsia" w:eastAsia="方正仿宋_GB2312" w:cs="Times New Roman"/>
          <w:kern w:val="0"/>
          <w:sz w:val="28"/>
          <w:szCs w:val="28"/>
          <w:highlight w:val="none"/>
          <w:lang w:val="en-US" w:eastAsia="zh-CN"/>
        </w:rPr>
        <w:t>、</w:t>
      </w:r>
      <w:r>
        <w:rPr>
          <w:rFonts w:hint="default" w:eastAsia="方正仿宋_GB2312"/>
          <w:kern w:val="0"/>
          <w:sz w:val="28"/>
          <w:szCs w:val="28"/>
          <w:highlight w:val="none"/>
          <w:lang w:val="en-US" w:eastAsia="zh-CN"/>
        </w:rPr>
        <w:t>湖泊水面2821.61</w:t>
      </w:r>
      <w:r>
        <w:rPr>
          <w:rFonts w:hint="default" w:ascii="Times New Roman" w:hAnsi="Times New Roman" w:eastAsia="方正仿宋_GB2312" w:cs="Times New Roman"/>
          <w:kern w:val="0"/>
          <w:sz w:val="28"/>
          <w:szCs w:val="28"/>
          <w:highlight w:val="none"/>
          <w:lang w:val="en-US" w:eastAsia="zh-CN"/>
        </w:rPr>
        <w:t>公顷</w:t>
      </w:r>
      <w:r>
        <w:rPr>
          <w:rFonts w:hint="eastAsia" w:eastAsia="方正仿宋_GB2312" w:cs="Times New Roman"/>
          <w:kern w:val="0"/>
          <w:sz w:val="28"/>
          <w:szCs w:val="28"/>
          <w:highlight w:val="none"/>
          <w:lang w:val="en-US" w:eastAsia="zh-CN"/>
        </w:rPr>
        <w:t>、</w:t>
      </w:r>
      <w:r>
        <w:rPr>
          <w:rFonts w:hint="default" w:eastAsia="方正仿宋_GB2312"/>
          <w:kern w:val="0"/>
          <w:sz w:val="28"/>
          <w:szCs w:val="28"/>
          <w:highlight w:val="none"/>
          <w:lang w:val="en-US" w:eastAsia="zh-CN"/>
        </w:rPr>
        <w:t>坑塘水面47.88</w:t>
      </w:r>
      <w:r>
        <w:rPr>
          <w:rFonts w:hint="default" w:ascii="Times New Roman" w:hAnsi="Times New Roman" w:eastAsia="方正仿宋_GB2312" w:cs="Times New Roman"/>
          <w:kern w:val="0"/>
          <w:sz w:val="28"/>
          <w:szCs w:val="28"/>
          <w:highlight w:val="none"/>
          <w:lang w:val="en-US" w:eastAsia="zh-CN"/>
        </w:rPr>
        <w:t>公顷</w:t>
      </w:r>
      <w:r>
        <w:rPr>
          <w:rFonts w:hint="eastAsia" w:eastAsia="方正仿宋_GB2312" w:cs="Times New Roman"/>
          <w:kern w:val="0"/>
          <w:sz w:val="28"/>
          <w:szCs w:val="28"/>
          <w:highlight w:val="none"/>
          <w:lang w:val="en-US" w:eastAsia="zh-CN"/>
        </w:rPr>
        <w:t>、</w:t>
      </w:r>
      <w:r>
        <w:rPr>
          <w:rFonts w:hint="default" w:eastAsia="方正仿宋_GB2312"/>
          <w:kern w:val="0"/>
          <w:sz w:val="28"/>
          <w:szCs w:val="28"/>
          <w:highlight w:val="none"/>
          <w:lang w:val="en-US" w:eastAsia="zh-CN"/>
        </w:rPr>
        <w:t>内陆滩涂6061.53</w:t>
      </w:r>
      <w:r>
        <w:rPr>
          <w:rFonts w:hint="default" w:ascii="Times New Roman" w:hAnsi="Times New Roman" w:eastAsia="方正仿宋_GB2312" w:cs="Times New Roman"/>
          <w:kern w:val="0"/>
          <w:sz w:val="28"/>
          <w:szCs w:val="28"/>
          <w:highlight w:val="none"/>
          <w:lang w:val="en-US" w:eastAsia="zh-CN"/>
        </w:rPr>
        <w:t>公顷</w:t>
      </w:r>
      <w:r>
        <w:rPr>
          <w:rFonts w:hint="eastAsia" w:eastAsia="方正仿宋_GB2312" w:cs="Times New Roman"/>
          <w:kern w:val="0"/>
          <w:sz w:val="28"/>
          <w:szCs w:val="28"/>
          <w:highlight w:val="none"/>
          <w:lang w:val="en-US" w:eastAsia="zh-CN"/>
        </w:rPr>
        <w:t>、</w:t>
      </w:r>
      <w:r>
        <w:rPr>
          <w:rFonts w:hint="default" w:eastAsia="方正仿宋_GB2312"/>
          <w:kern w:val="0"/>
          <w:sz w:val="28"/>
          <w:szCs w:val="28"/>
          <w:highlight w:val="none"/>
          <w:lang w:val="en-US" w:eastAsia="zh-CN"/>
        </w:rPr>
        <w:t>水库水面156.12</w:t>
      </w:r>
      <w:r>
        <w:rPr>
          <w:rFonts w:hint="default" w:ascii="Times New Roman" w:hAnsi="Times New Roman" w:eastAsia="方正仿宋_GB2312" w:cs="Times New Roman"/>
          <w:kern w:val="0"/>
          <w:sz w:val="28"/>
          <w:szCs w:val="28"/>
          <w:highlight w:val="none"/>
          <w:lang w:val="en-US" w:eastAsia="zh-CN"/>
        </w:rPr>
        <w:t>公顷</w:t>
      </w:r>
      <w:r>
        <w:rPr>
          <w:rFonts w:hint="eastAsia" w:eastAsia="方正仿宋_GB2312" w:cs="Times New Roman"/>
          <w:kern w:val="0"/>
          <w:sz w:val="28"/>
          <w:szCs w:val="28"/>
          <w:highlight w:val="none"/>
          <w:lang w:val="en-US" w:eastAsia="zh-CN"/>
        </w:rPr>
        <w:t>、</w:t>
      </w:r>
      <w:r>
        <w:rPr>
          <w:rFonts w:hint="default" w:eastAsia="方正仿宋_GB2312"/>
          <w:kern w:val="0"/>
          <w:sz w:val="28"/>
          <w:szCs w:val="28"/>
          <w:highlight w:val="none"/>
          <w:lang w:val="en-US" w:eastAsia="zh-CN"/>
        </w:rPr>
        <w:t>沼泽草地2272.38</w:t>
      </w:r>
      <w:r>
        <w:rPr>
          <w:rFonts w:hint="default" w:ascii="Times New Roman" w:hAnsi="Times New Roman" w:eastAsia="方正仿宋_GB2312" w:cs="Times New Roman"/>
          <w:kern w:val="0"/>
          <w:sz w:val="28"/>
          <w:szCs w:val="28"/>
          <w:highlight w:val="none"/>
          <w:lang w:val="en-US" w:eastAsia="zh-CN"/>
        </w:rPr>
        <w:t>公顷</w:t>
      </w:r>
      <w:r>
        <w:rPr>
          <w:rFonts w:hint="eastAsia" w:eastAsia="方正仿宋_GB2312" w:cs="Times New Roman"/>
          <w:kern w:val="0"/>
          <w:sz w:val="28"/>
          <w:szCs w:val="28"/>
          <w:highlight w:val="none"/>
          <w:lang w:val="en-US" w:eastAsia="zh-CN"/>
        </w:rPr>
        <w:t>、</w:t>
      </w:r>
      <w:r>
        <w:rPr>
          <w:rFonts w:hint="default" w:eastAsia="方正仿宋_GB2312"/>
          <w:kern w:val="0"/>
          <w:sz w:val="28"/>
          <w:szCs w:val="28"/>
          <w:highlight w:val="none"/>
          <w:lang w:val="en-US" w:eastAsia="zh-CN"/>
        </w:rPr>
        <w:t>沼泽地7.78</w:t>
      </w:r>
      <w:r>
        <w:rPr>
          <w:rFonts w:hint="default" w:ascii="Times New Roman" w:hAnsi="Times New Roman" w:eastAsia="方正仿宋_GB2312" w:cs="Times New Roman"/>
          <w:kern w:val="0"/>
          <w:sz w:val="28"/>
          <w:szCs w:val="28"/>
          <w:highlight w:val="none"/>
          <w:lang w:val="en-US" w:eastAsia="zh-CN"/>
        </w:rPr>
        <w:t>公顷</w:t>
      </w:r>
      <w:r>
        <w:rPr>
          <w:rFonts w:hint="eastAsia" w:eastAsia="方正仿宋_GB2312" w:cs="Times New Roman"/>
          <w:kern w:val="0"/>
          <w:sz w:val="28"/>
          <w:szCs w:val="28"/>
          <w:highlight w:val="none"/>
          <w:lang w:val="en-US" w:eastAsia="zh-CN"/>
        </w:rPr>
        <w:t>。</w:t>
      </w:r>
    </w:p>
    <w:p>
      <w:pPr>
        <w:widowControl w:val="0"/>
        <w:numPr>
          <w:ilvl w:val="0"/>
          <w:numId w:val="4"/>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小微湿地类型与面积</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按不同斑块大小面积划分，面积在8公顷以下</w:t>
      </w:r>
      <w:r>
        <w:rPr>
          <w:rFonts w:hint="eastAsia" w:eastAsia="方正仿宋_GB2312" w:cs="Times New Roman"/>
          <w:kern w:val="0"/>
          <w:sz w:val="28"/>
          <w:szCs w:val="28"/>
          <w:highlight w:val="none"/>
          <w:lang w:val="en-US" w:eastAsia="zh-CN"/>
        </w:rPr>
        <w:t>，或是</w:t>
      </w:r>
      <w:r>
        <w:rPr>
          <w:rFonts w:hint="eastAsia" w:ascii="Times New Roman" w:hAnsi="Times New Roman" w:eastAsia="方正仿宋_GB2312" w:cs="Times New Roman"/>
          <w:kern w:val="0"/>
          <w:sz w:val="28"/>
          <w:szCs w:val="28"/>
          <w:highlight w:val="none"/>
          <w:lang w:val="en-US" w:eastAsia="zh-CN"/>
        </w:rPr>
        <w:t>全年或部分时间有水的湿地称小微湿地。伊吾县面积大于8公顷的湿地有11085.61公顷，占全县湿地总面积的89.73%（见图1-2）。</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90" w:type="dxa"/>
            <w:noWrap w:val="0"/>
            <w:vAlign w:val="top"/>
          </w:tcPr>
          <w:p>
            <w:pPr>
              <w:ind w:left="0" w:leftChars="0" w:firstLine="0" w:firstLineChars="0"/>
              <w:jc w:val="center"/>
              <w:rPr>
                <w:rFonts w:hint="default"/>
                <w:vertAlign w:val="baseline"/>
                <w:lang w:val="en-US" w:eastAsia="zh-CN"/>
              </w:rPr>
            </w:pPr>
            <w:r>
              <w:drawing>
                <wp:inline distT="0" distB="0" distL="114300" distR="114300">
                  <wp:extent cx="3763010" cy="1854835"/>
                  <wp:effectExtent l="0" t="0" r="8890" b="12065"/>
                  <wp:docPr id="2" name="图片 13" descr="7b0a202020202263686172745265734964223a20223230343735353931220a7d0a"/>
                  <wp:cNvGraphicFramePr/>
                  <a:graphic xmlns:a="http://schemas.openxmlformats.org/drawingml/2006/main">
                    <a:graphicData uri="http://schemas.openxmlformats.org/drawingml/2006/picture">
                      <pic:pic xmlns:pic="http://schemas.openxmlformats.org/drawingml/2006/picture">
                        <pic:nvPicPr>
                          <pic:cNvPr id="2" name="图片 13" descr="7b0a202020202263686172745265734964223a20223230343735353931220a7d0a"/>
                          <pic:cNvPicPr/>
                        </pic:nvPicPr>
                        <pic:blipFill>
                          <a:blip r:embed="rId38"/>
                          <a:srcRect l="5452" t="17104" r="6282" b="2206"/>
                          <a:stretch>
                            <a:fillRect/>
                          </a:stretch>
                        </pic:blipFill>
                        <pic:spPr>
                          <a:xfrm>
                            <a:off x="0" y="0"/>
                            <a:ext cx="3763010" cy="1854835"/>
                          </a:xfrm>
                          <a:prstGeom prst="rect">
                            <a:avLst/>
                          </a:prstGeom>
                          <a:noFill/>
                          <a:ln>
                            <a:noFill/>
                          </a:ln>
                        </pic:spPr>
                      </pic:pic>
                    </a:graphicData>
                  </a:graphic>
                </wp:inline>
              </w:drawing>
            </w:r>
          </w:p>
        </w:tc>
      </w:tr>
    </w:tbl>
    <w:p>
      <w:pPr>
        <w:keepNext w:val="0"/>
        <w:keepLines w:val="0"/>
        <w:pageBreakBefore w:val="0"/>
        <w:widowControl/>
        <w:suppressLineNumbers w:val="0"/>
        <w:kinsoku/>
        <w:wordWrap/>
        <w:overflowPunct/>
        <w:topLinePunct w:val="0"/>
        <w:autoSpaceDE/>
        <w:autoSpaceDN/>
        <w:bidi w:val="0"/>
        <w:adjustRightInd/>
        <w:snapToGrid/>
        <w:spacing w:before="100" w:after="100" w:line="360" w:lineRule="exact"/>
        <w:ind w:firstLine="0" w:firstLineChars="0"/>
        <w:jc w:val="center"/>
        <w:textAlignment w:val="center"/>
        <w:rPr>
          <w:rFonts w:hint="eastAsia" w:ascii="Times New Roman" w:hAnsi="Times New Roman" w:eastAsia="方正仿宋_GB2312" w:cs="Times New Roman"/>
          <w:b/>
          <w:bCs/>
          <w:i w:val="0"/>
          <w:iCs w:val="0"/>
          <w:color w:val="000000"/>
          <w:kern w:val="0"/>
          <w:sz w:val="24"/>
          <w:szCs w:val="24"/>
          <w:u w:val="none"/>
          <w:lang w:val="en-US" w:eastAsia="zh-CN" w:bidi="ar"/>
        </w:rPr>
      </w:pPr>
      <w:r>
        <w:rPr>
          <w:rFonts w:hint="eastAsia" w:ascii="Times New Roman" w:hAnsi="Times New Roman" w:eastAsia="方正仿宋_GB2312" w:cs="Times New Roman"/>
          <w:b/>
          <w:bCs/>
          <w:i w:val="0"/>
          <w:iCs w:val="0"/>
          <w:color w:val="000000"/>
          <w:kern w:val="0"/>
          <w:sz w:val="24"/>
          <w:szCs w:val="24"/>
          <w:u w:val="none"/>
          <w:lang w:val="en-US" w:eastAsia="zh-CN" w:bidi="ar"/>
        </w:rPr>
        <w:t>图1-2伊吾县小微湿地面积占比图</w:t>
      </w:r>
    </w:p>
    <w:p>
      <w:pPr>
        <w:widowControl w:val="0"/>
        <w:numPr>
          <w:ilvl w:val="0"/>
          <w:numId w:val="4"/>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湿地空间分布</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eastAsia="方正仿宋_GB2312" w:cs="Times New Roman"/>
          <w:kern w:val="0"/>
          <w:sz w:val="28"/>
          <w:szCs w:val="28"/>
          <w:highlight w:val="none"/>
          <w:lang w:val="en-US" w:eastAsia="zh-CN"/>
        </w:rPr>
        <w:t>湿地范围采用《中华人民共和国湿地保护法》界定的湿地，以</w:t>
      </w:r>
      <w:r>
        <w:rPr>
          <w:rFonts w:hint="eastAsia" w:ascii="Times New Roman" w:hAnsi="Times New Roman" w:eastAsia="方正仿宋_GB2312" w:cs="Times New Roman"/>
          <w:kern w:val="0"/>
          <w:sz w:val="28"/>
          <w:szCs w:val="28"/>
          <w:highlight w:val="none"/>
          <w:lang w:val="en-US" w:eastAsia="zh-CN"/>
        </w:rPr>
        <w:t>国土三调数据</w:t>
      </w:r>
      <w:r>
        <w:rPr>
          <w:rFonts w:hint="eastAsia" w:eastAsia="方正仿宋_GB2312" w:cs="Times New Roman"/>
          <w:kern w:val="0"/>
          <w:sz w:val="28"/>
          <w:szCs w:val="28"/>
          <w:highlight w:val="none"/>
          <w:lang w:val="en-US" w:eastAsia="zh-CN"/>
        </w:rPr>
        <w:t>为基准进行统计。</w:t>
      </w:r>
      <w:r>
        <w:rPr>
          <w:rFonts w:hint="eastAsia" w:ascii="Times New Roman" w:hAnsi="Times New Roman" w:eastAsia="方正仿宋_GB2312" w:cs="Times New Roman"/>
          <w:kern w:val="0"/>
          <w:sz w:val="28"/>
          <w:szCs w:val="28"/>
          <w:highlight w:val="none"/>
          <w:lang w:val="en-US" w:eastAsia="zh-CN"/>
        </w:rPr>
        <w:t>伊吾县湿地资源分布在第十三师淖毛湖农场、淖毛湖镇、前山乡、吐葫芦乡、苇子峡乡、下马崖乡、盐池镇、伊吾军马场以及伊吾镇等9个乡镇范围内。其中，盐池镇湿地面积最大，为4729.32公顷，占伊吾县湿地面积的38.28%，主要类型是湖泊水面；其次是淖毛湖镇其面积为2957.59公顷，占伊吾县湿地面积的23.94%，主要类型是内陆滩涂。</w:t>
      </w: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00" w:type="pct"/>
            <w:noWrap w:val="0"/>
            <w:vAlign w:val="top"/>
          </w:tcPr>
          <w:p>
            <w:pPr>
              <w:ind w:left="0" w:leftChars="0" w:firstLine="0" w:firstLineChars="0"/>
              <w:jc w:val="center"/>
              <w:rPr>
                <w:rFonts w:hint="default"/>
                <w:vertAlign w:val="baseline"/>
                <w:lang w:val="en-US" w:eastAsia="zh-CN"/>
              </w:rPr>
            </w:pPr>
            <w:r>
              <w:rPr>
                <w:rFonts w:hint="default"/>
                <w:vertAlign w:val="baseline"/>
                <w:lang w:val="en-US" w:eastAsia="zh-CN"/>
              </w:rPr>
              <w:drawing>
                <wp:inline distT="0" distB="0" distL="114300" distR="114300">
                  <wp:extent cx="4256405" cy="2836545"/>
                  <wp:effectExtent l="0" t="0" r="10795" b="1905"/>
                  <wp:docPr id="3" name="图片 12" descr="湿地分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descr="湿地分布"/>
                          <pic:cNvPicPr>
                            <a:picLocks noChangeAspect="1"/>
                          </pic:cNvPicPr>
                        </pic:nvPicPr>
                        <pic:blipFill>
                          <a:blip r:embed="rId39"/>
                          <a:srcRect t="3606" b="2155"/>
                          <a:stretch>
                            <a:fillRect/>
                          </a:stretch>
                        </pic:blipFill>
                        <pic:spPr>
                          <a:xfrm>
                            <a:off x="0" y="0"/>
                            <a:ext cx="4256405" cy="2836545"/>
                          </a:xfrm>
                          <a:prstGeom prst="rect">
                            <a:avLst/>
                          </a:prstGeom>
                          <a:noFill/>
                          <a:ln>
                            <a:noFill/>
                          </a:ln>
                        </pic:spPr>
                      </pic:pic>
                    </a:graphicData>
                  </a:graphic>
                </wp:inline>
              </w:drawing>
            </w:r>
          </w:p>
        </w:tc>
      </w:tr>
    </w:tbl>
    <w:p>
      <w:pPr>
        <w:keepNext w:val="0"/>
        <w:keepLines w:val="0"/>
        <w:pageBreakBefore w:val="0"/>
        <w:widowControl/>
        <w:suppressLineNumbers w:val="0"/>
        <w:kinsoku/>
        <w:wordWrap/>
        <w:overflowPunct/>
        <w:topLinePunct w:val="0"/>
        <w:autoSpaceDE/>
        <w:autoSpaceDN/>
        <w:bidi w:val="0"/>
        <w:adjustRightInd/>
        <w:snapToGrid/>
        <w:spacing w:before="100" w:after="100" w:line="360" w:lineRule="exact"/>
        <w:ind w:firstLine="0" w:firstLineChars="0"/>
        <w:jc w:val="center"/>
        <w:textAlignment w:val="center"/>
        <w:rPr>
          <w:rFonts w:hint="default" w:ascii="Times New Roman" w:hAnsi="Times New Roman" w:eastAsia="方正仿宋_GB2312" w:cs="Times New Roman"/>
          <w:b/>
          <w:bCs/>
          <w:i w:val="0"/>
          <w:iCs w:val="0"/>
          <w:color w:val="000000"/>
          <w:kern w:val="0"/>
          <w:sz w:val="24"/>
          <w:szCs w:val="24"/>
          <w:u w:val="none"/>
          <w:lang w:val="en-US" w:eastAsia="zh-CN" w:bidi="ar"/>
        </w:rPr>
      </w:pPr>
      <w:r>
        <w:rPr>
          <w:rFonts w:hint="eastAsia" w:ascii="Times New Roman" w:hAnsi="Times New Roman" w:eastAsia="方正仿宋_GB2312" w:cs="Times New Roman"/>
          <w:b/>
          <w:bCs/>
          <w:i w:val="0"/>
          <w:iCs w:val="0"/>
          <w:color w:val="000000"/>
          <w:kern w:val="0"/>
          <w:sz w:val="24"/>
          <w:szCs w:val="24"/>
          <w:u w:val="none"/>
          <w:lang w:val="en-US" w:eastAsia="zh-CN" w:bidi="ar"/>
        </w:rPr>
        <w:t>图1-3伊吾县湿地资源分布图</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从各乡镇湿地分布来看，盐池镇湿地面积最大，为4729.32公顷，湿地类型包括沟渠、河流水面、湖泊水面、坑塘水面、内陆滩涂、水库水面和沼泽草地，其中湖泊水面（为盐池镇幻彩湖）面积达2769.65公顷，占盐池镇湿地面积的58.56%；沼泽草地（为幻彩湖周边沼泽草地）面积1341.61公顷，占盐池镇湿地面积的28.37%。</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K" w:cs="Times New Roman"/>
          <w:kern w:val="0"/>
          <w:sz w:val="28"/>
          <w:szCs w:val="28"/>
          <w:highlight w:val="none"/>
          <w:lang w:val="en-US" w:eastAsia="zh-CN"/>
        </w:rPr>
      </w:pPr>
      <w:r>
        <w:rPr>
          <w:rFonts w:hint="eastAsia" w:eastAsia="方正仿宋_GB2312" w:cs="Times New Roman"/>
          <w:kern w:val="0"/>
          <w:sz w:val="28"/>
          <w:szCs w:val="28"/>
          <w:highlight w:val="none"/>
          <w:lang w:val="en-US" w:eastAsia="zh-CN"/>
        </w:rPr>
        <w:t>淖毛湖镇其面积为2957.59公顷</w:t>
      </w:r>
      <w:r>
        <w:rPr>
          <w:rFonts w:hint="eastAsia" w:ascii="Times New Roman" w:hAnsi="Times New Roman" w:eastAsia="方正仿宋_GB2312" w:cs="Times New Roman"/>
          <w:kern w:val="0"/>
          <w:sz w:val="28"/>
          <w:szCs w:val="28"/>
          <w:highlight w:val="none"/>
          <w:lang w:val="en-US" w:eastAsia="zh-CN"/>
        </w:rPr>
        <w:t>，主要湿地类型为沟渠、坑塘水面、内陆滩涂和沼泽地，其中内陆滩涂面积为2776.1公顷，占淖毛湖湿地面积的93.86%。</w:t>
      </w:r>
    </w:p>
    <w:p>
      <w:pPr>
        <w:widowControl w:val="0"/>
        <w:numPr>
          <w:ilvl w:val="0"/>
          <w:numId w:val="4"/>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湿地资源特点</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伊吾县域内河流为</w:t>
      </w:r>
      <w:r>
        <w:rPr>
          <w:rFonts w:hint="eastAsia" w:eastAsia="方正仿宋_GB2312" w:cs="Times New Roman"/>
          <w:kern w:val="0"/>
          <w:sz w:val="28"/>
          <w:szCs w:val="28"/>
          <w:highlight w:val="none"/>
          <w:lang w:val="en-US" w:eastAsia="zh-CN"/>
        </w:rPr>
        <w:t>伊吾河，</w:t>
      </w:r>
      <w:r>
        <w:rPr>
          <w:rFonts w:hint="eastAsia" w:ascii="Times New Roman" w:hAnsi="Times New Roman" w:eastAsia="方正仿宋_GB2312" w:cs="Times New Roman"/>
          <w:kern w:val="0"/>
          <w:sz w:val="28"/>
          <w:szCs w:val="28"/>
          <w:highlight w:val="none"/>
          <w:lang w:val="en-US" w:eastAsia="zh-CN"/>
        </w:rPr>
        <w:t>流量小、流程短，一般长度数十到几百公里，集中分布在山区和山麓地带，属季节性河流。伊吾县河流型湿地季节性强，因此河流沿岸的湿地分布和消长也有明显的季节性。</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湖泊型湿地是以内陆湖泊为中心形成的湿地类型，伊吾县主要以咸水湖（矿化度1</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35克/升）为主，主要分布在盐池镇。内陆滩涂及沼泽湿地大多是湖泊萎缩或在河流滩地、曲流废弃河段等部位形成的湿地类型，伊吾县沼泽型湿地的分布呈斑块状或片状分布。近年来，伊吾县的渠系建设不断发展，沟渠的分布有斑状和网状两种形式，水库、坑塘、呈斑状散布于伊吾县各乡镇，人工渠道则</w:t>
      </w:r>
      <w:r>
        <w:rPr>
          <w:rFonts w:hint="eastAsia" w:eastAsia="方正仿宋_GB2312" w:cs="Times New Roman"/>
          <w:kern w:val="0"/>
          <w:sz w:val="28"/>
          <w:szCs w:val="28"/>
          <w:highlight w:val="none"/>
          <w:lang w:val="en-US" w:eastAsia="zh-CN"/>
        </w:rPr>
        <w:t>呈网状</w:t>
      </w:r>
      <w:r>
        <w:rPr>
          <w:rFonts w:hint="eastAsia" w:ascii="Times New Roman" w:hAnsi="Times New Roman" w:eastAsia="方正仿宋_GB2312" w:cs="Times New Roman"/>
          <w:kern w:val="0"/>
          <w:sz w:val="28"/>
          <w:szCs w:val="28"/>
          <w:highlight w:val="none"/>
          <w:lang w:val="en-US" w:eastAsia="zh-CN"/>
        </w:rPr>
        <w:t>分布于绿洲和农田内，纵横交织，构成农田水网系统。</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综上，伊吾县湿地具有三个特点：</w:t>
      </w:r>
    </w:p>
    <w:p>
      <w:pPr>
        <w:widowControl w:val="0"/>
        <w:kinsoku/>
        <w:wordWrap/>
        <w:overflowPunct/>
        <w:topLinePunct w:val="0"/>
        <w:autoSpaceDE/>
        <w:autoSpaceDN/>
        <w:bidi w:val="0"/>
        <w:adjustRightInd/>
        <w:snapToGrid/>
        <w:spacing w:line="560" w:lineRule="exact"/>
        <w:ind w:firstLine="562"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b/>
          <w:bCs/>
          <w:kern w:val="0"/>
          <w:sz w:val="28"/>
          <w:szCs w:val="28"/>
          <w:highlight w:val="none"/>
          <w:lang w:val="en-US" w:eastAsia="zh-CN"/>
        </w:rPr>
        <w:t>一是湿地资源面积小，湿地资源稀缺。</w:t>
      </w:r>
      <w:r>
        <w:rPr>
          <w:rFonts w:hint="eastAsia" w:ascii="Times New Roman" w:hAnsi="Times New Roman" w:eastAsia="方正仿宋_GB2312" w:cs="Times New Roman"/>
          <w:kern w:val="0"/>
          <w:sz w:val="28"/>
          <w:szCs w:val="28"/>
          <w:highlight w:val="none"/>
          <w:lang w:val="en-US" w:eastAsia="zh-CN"/>
        </w:rPr>
        <w:t>伊吾县国土面积19519</w:t>
      </w:r>
      <w:r>
        <w:rPr>
          <w:rFonts w:hint="eastAsia" w:eastAsia="方正仿宋_GB2312" w:cs="Times New Roman"/>
          <w:kern w:val="0"/>
          <w:sz w:val="28"/>
          <w:szCs w:val="28"/>
          <w:highlight w:val="none"/>
          <w:lang w:val="en-US" w:eastAsia="zh-CN"/>
        </w:rPr>
        <w:t>平方公里</w:t>
      </w:r>
      <w:r>
        <w:rPr>
          <w:rFonts w:hint="eastAsia" w:ascii="Times New Roman" w:hAnsi="Times New Roman" w:eastAsia="方正仿宋_GB2312" w:cs="Times New Roman"/>
          <w:kern w:val="0"/>
          <w:sz w:val="28"/>
          <w:szCs w:val="28"/>
          <w:highlight w:val="none"/>
          <w:lang w:val="en-US" w:eastAsia="zh-CN"/>
        </w:rPr>
        <w:t>，湿地资源总面积为12461.81</w:t>
      </w:r>
      <w:r>
        <w:rPr>
          <w:rFonts w:hint="eastAsia" w:eastAsia="方正仿宋_GB2312" w:cs="Times New Roman"/>
          <w:kern w:val="0"/>
          <w:sz w:val="28"/>
          <w:szCs w:val="28"/>
          <w:highlight w:val="none"/>
          <w:lang w:val="en-US" w:eastAsia="zh-CN"/>
        </w:rPr>
        <w:t>平方公里</w:t>
      </w:r>
      <w:r>
        <w:rPr>
          <w:rFonts w:hint="eastAsia" w:ascii="Times New Roman" w:hAnsi="Times New Roman" w:eastAsia="方正仿宋_GB2312" w:cs="Times New Roman"/>
          <w:kern w:val="0"/>
          <w:sz w:val="28"/>
          <w:szCs w:val="28"/>
          <w:highlight w:val="none"/>
          <w:lang w:val="en-US" w:eastAsia="zh-CN"/>
        </w:rPr>
        <w:t>，占国土面积的63</w:t>
      </w:r>
      <w:r>
        <w:rPr>
          <w:rFonts w:hint="eastAsia" w:eastAsia="方正仿宋_GB2312" w:cs="Times New Roman"/>
          <w:kern w:val="0"/>
          <w:sz w:val="28"/>
          <w:szCs w:val="28"/>
          <w:highlight w:val="none"/>
          <w:lang w:val="en-US" w:eastAsia="zh-CN"/>
        </w:rPr>
        <w:t>.85</w:t>
      </w:r>
      <w:r>
        <w:rPr>
          <w:rFonts w:hint="eastAsia" w:ascii="Times New Roman" w:hAnsi="Times New Roman" w:eastAsia="方正仿宋_GB2312" w:cs="Times New Roman"/>
          <w:kern w:val="0"/>
          <w:sz w:val="28"/>
          <w:szCs w:val="28"/>
          <w:highlight w:val="none"/>
          <w:lang w:val="en-US" w:eastAsia="zh-CN"/>
        </w:rPr>
        <w:t>%，湿地资源面积占比小。高山高原永久积雪或冰川补给、中山季节性积雪补给、雨水补给、地下水</w:t>
      </w:r>
      <w:r>
        <w:rPr>
          <w:rFonts w:hint="eastAsia" w:eastAsia="方正仿宋_GB2312" w:cs="Times New Roman"/>
          <w:kern w:val="0"/>
          <w:sz w:val="28"/>
          <w:szCs w:val="28"/>
          <w:highlight w:val="none"/>
          <w:lang w:val="en-US" w:eastAsia="zh-CN"/>
        </w:rPr>
        <w:t>补给</w:t>
      </w:r>
      <w:r>
        <w:rPr>
          <w:rFonts w:hint="eastAsia" w:ascii="Times New Roman" w:hAnsi="Times New Roman" w:eastAsia="方正仿宋_GB2312" w:cs="Times New Roman"/>
          <w:kern w:val="0"/>
          <w:sz w:val="28"/>
          <w:szCs w:val="28"/>
          <w:highlight w:val="none"/>
          <w:lang w:val="en-US" w:eastAsia="zh-CN"/>
        </w:rPr>
        <w:t>，集中在6-8月，时间较短。同时，伊吾河湿地是伊吾县重要的生态安全屏障，也是重要的生态廊道，不仅对伊吾县的生态安全，也对维护区域生物多样性和伊吾河下游水系的水生态安全具有重大意义。</w:t>
      </w:r>
    </w:p>
    <w:p>
      <w:pPr>
        <w:widowControl w:val="0"/>
        <w:kinsoku/>
        <w:wordWrap/>
        <w:overflowPunct/>
        <w:topLinePunct w:val="0"/>
        <w:autoSpaceDE/>
        <w:autoSpaceDN/>
        <w:bidi w:val="0"/>
        <w:adjustRightInd/>
        <w:snapToGrid/>
        <w:spacing w:line="560" w:lineRule="exact"/>
        <w:ind w:firstLine="562"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b/>
          <w:bCs/>
          <w:kern w:val="0"/>
          <w:sz w:val="28"/>
          <w:szCs w:val="28"/>
          <w:highlight w:val="none"/>
          <w:lang w:val="en-US" w:eastAsia="zh-CN"/>
        </w:rPr>
        <w:t>二是湿地分布较为集中。</w:t>
      </w:r>
      <w:r>
        <w:rPr>
          <w:rFonts w:hint="eastAsia" w:ascii="Times New Roman" w:hAnsi="Times New Roman" w:eastAsia="方正仿宋_GB2312" w:cs="Times New Roman"/>
          <w:kern w:val="0"/>
          <w:sz w:val="28"/>
          <w:szCs w:val="28"/>
          <w:highlight w:val="none"/>
          <w:lang w:val="en-US" w:eastAsia="zh-CN"/>
        </w:rPr>
        <w:t>伊吾县湿地资源主要集中分布在盐池镇、淖毛湖镇、苇子峡乡和下马崖乡4个乡镇，湿地面积分别为4729.32公顷、2957.59公顷、1803.14公顷和1126.02公顷，其占比分别为38.28%、23.94%、14.6%和9.11%。且分布的湿地资源与生产、生活、生态空间高度融合。</w:t>
      </w:r>
    </w:p>
    <w:p>
      <w:pPr>
        <w:widowControl w:val="0"/>
        <w:kinsoku/>
        <w:wordWrap/>
        <w:overflowPunct/>
        <w:topLinePunct w:val="0"/>
        <w:autoSpaceDE/>
        <w:autoSpaceDN/>
        <w:bidi w:val="0"/>
        <w:adjustRightInd/>
        <w:snapToGrid/>
        <w:spacing w:line="560" w:lineRule="exact"/>
        <w:ind w:firstLine="562"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b/>
          <w:bCs/>
          <w:kern w:val="0"/>
          <w:sz w:val="28"/>
          <w:szCs w:val="28"/>
          <w:highlight w:val="none"/>
          <w:lang w:val="en-US" w:eastAsia="zh-CN"/>
        </w:rPr>
        <w:t>三是类型相对单一，生态功能发挥不明显。</w:t>
      </w:r>
      <w:r>
        <w:rPr>
          <w:rFonts w:hint="eastAsia" w:ascii="Times New Roman" w:hAnsi="Times New Roman" w:eastAsia="方正仿宋_GB2312" w:cs="Times New Roman"/>
          <w:kern w:val="0"/>
          <w:sz w:val="28"/>
          <w:szCs w:val="28"/>
          <w:highlight w:val="none"/>
          <w:lang w:val="en-US" w:eastAsia="zh-CN"/>
        </w:rPr>
        <w:t>伊吾县面积最大的湿地类型是内陆滩涂，其面积为6088.32公顷，占全县湿地总面积的49.28%；面积第二大的湿地类型是湖泊水面，面积为2791.06公顷，占全县湿地总面积的22.59%；第三大类是沼泽草地，面积为2190.71公顷，占全县湿地总面积的17.73%。其他类型湿地面积之和占比为10.39%，分布较为分散，生态功能发挥不明显。</w:t>
      </w:r>
    </w:p>
    <w:p>
      <w:pPr>
        <w:pStyle w:val="5"/>
        <w:spacing w:before="260" w:beforeLines="0" w:after="260" w:afterLines="0" w:line="240" w:lineRule="auto"/>
        <w:ind w:firstLine="0" w:firstLineChars="0"/>
        <w:jc w:val="center"/>
        <w:rPr>
          <w:rFonts w:hint="eastAsia" w:ascii="Times New Roman" w:hAnsi="Times New Roman" w:eastAsia="黑体" w:cs="Times New Roman"/>
          <w:bCs/>
          <w:sz w:val="32"/>
          <w:lang w:val="en-US"/>
        </w:rPr>
      </w:pPr>
      <w:bookmarkStart w:id="14" w:name="_Toc22645"/>
      <w:bookmarkStart w:id="15" w:name="_Toc12705"/>
      <w:bookmarkStart w:id="16" w:name="_Toc17600"/>
      <w:r>
        <w:rPr>
          <w:rFonts w:hint="eastAsia" w:ascii="Times New Roman" w:hAnsi="Times New Roman" w:eastAsia="黑体" w:cs="Times New Roman"/>
          <w:bCs/>
          <w:sz w:val="32"/>
          <w:lang w:val="en-US" w:eastAsia="zh-CN"/>
        </w:rPr>
        <w:t>第二节 保护管理成效</w:t>
      </w:r>
      <w:bookmarkEnd w:id="14"/>
      <w:bookmarkEnd w:id="15"/>
      <w:bookmarkEnd w:id="16"/>
    </w:p>
    <w:p>
      <w:pPr>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“十四五”期间，伊吾县在国家、自治区、市相关文件指导下，</w:t>
      </w:r>
      <w:r>
        <w:rPr>
          <w:rFonts w:hint="default" w:ascii="Times New Roman" w:hAnsi="Times New Roman" w:eastAsia="方正仿宋_GB2312" w:cs="Times New Roman"/>
          <w:kern w:val="0"/>
          <w:sz w:val="28"/>
          <w:szCs w:val="28"/>
          <w:highlight w:val="none"/>
          <w:lang w:val="en-US" w:eastAsia="zh-CN"/>
        </w:rPr>
        <w:t>坚持从实际出发</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把握市委赋予伊吾的科学定位和目标要求，结合伊吾面临的形势环境、优势条件，坚持顶层设计与问计于民、吃透政策、摸透实情相统一，认识和把握发展规律，因时因势因地制宜，发掘优势潜力，补齐短板弱项，找准支撑点</w:t>
      </w:r>
      <w:r>
        <w:rPr>
          <w:rFonts w:hint="eastAsia" w:eastAsia="方正仿宋_GB2312" w:cs="Times New Roman"/>
          <w:kern w:val="0"/>
          <w:sz w:val="28"/>
          <w:szCs w:val="28"/>
          <w:highlight w:val="none"/>
          <w:lang w:val="en-US" w:eastAsia="zh-CN"/>
        </w:rPr>
        <w:t>、增长点</w:t>
      </w:r>
      <w:r>
        <w:rPr>
          <w:rFonts w:hint="default" w:ascii="Times New Roman" w:hAnsi="Times New Roman" w:eastAsia="方正仿宋_GB2312" w:cs="Times New Roman"/>
          <w:kern w:val="0"/>
          <w:sz w:val="28"/>
          <w:szCs w:val="28"/>
          <w:highlight w:val="none"/>
          <w:lang w:val="en-US" w:eastAsia="zh-CN"/>
        </w:rPr>
        <w:t>，务实创新，凸显特色、注重实效</w:t>
      </w:r>
      <w:r>
        <w:rPr>
          <w:rFonts w:hint="eastAsia" w:ascii="Times New Roman" w:hAnsi="Times New Roman" w:eastAsia="方正仿宋_GB2312" w:cs="Times New Roman"/>
          <w:kern w:val="0"/>
          <w:sz w:val="28"/>
          <w:szCs w:val="28"/>
          <w:highlight w:val="none"/>
          <w:lang w:val="en-US" w:eastAsia="zh-CN"/>
        </w:rPr>
        <w:t>，在湿地保护工作方面取得了一定的成效。</w:t>
      </w:r>
    </w:p>
    <w:p>
      <w:pPr>
        <w:widowControl w:val="0"/>
        <w:numPr>
          <w:ilvl w:val="0"/>
          <w:numId w:val="5"/>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17" w:name="_Toc10787"/>
      <w:r>
        <w:rPr>
          <w:rFonts w:hint="eastAsia" w:ascii="Times New Roman" w:hAnsi="Times New Roman" w:eastAsia="方正仿宋_GB2312" w:cs="Times New Roman"/>
          <w:b/>
          <w:bCs/>
          <w:kern w:val="0"/>
          <w:sz w:val="28"/>
          <w:szCs w:val="28"/>
          <w:highlight w:val="none"/>
          <w:lang w:val="en-US" w:eastAsia="zh-CN"/>
        </w:rPr>
        <w:t>域内重点湿地得到有效保护</w:t>
      </w:r>
      <w:bookmarkEnd w:id="17"/>
    </w:p>
    <w:p>
      <w:pPr>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在处理经济发展与伊吾河流域保护矛盾的问题上，坚持河流保护优先的原则</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同时选择远离河流的位置调控工业布局，绝不以破坏环境为代价换取眼前利益，伊吾河流域得到了合理保护。采取围栏禁牧的方法保护伊吾河流域的生态环境，有效解决了</w:t>
      </w:r>
      <w:r>
        <w:rPr>
          <w:rFonts w:hint="eastAsia" w:eastAsia="方正仿宋_GB2312" w:cs="Times New Roman"/>
          <w:kern w:val="0"/>
          <w:sz w:val="28"/>
          <w:szCs w:val="28"/>
          <w:highlight w:val="none"/>
          <w:lang w:val="en-US" w:eastAsia="zh-CN"/>
        </w:rPr>
        <w:t>过度放牧</w:t>
      </w:r>
      <w:r>
        <w:rPr>
          <w:rFonts w:hint="eastAsia" w:ascii="Times New Roman" w:hAnsi="Times New Roman" w:eastAsia="方正仿宋_GB2312" w:cs="Times New Roman"/>
          <w:kern w:val="0"/>
          <w:sz w:val="28"/>
          <w:szCs w:val="28"/>
          <w:highlight w:val="none"/>
          <w:lang w:val="en-US" w:eastAsia="zh-CN"/>
        </w:rPr>
        <w:t>给河流湿地带来的破坏，同时还加大对周边牧区牧民的宣传教育工作。第三，合理利用适度开发。在保护的同时，进行适度的、合理的开发与利用，开发利用应坚持以河流湿地生态旅游为主，始终把伊吾河流域湿地保护放在第一位。</w:t>
      </w:r>
    </w:p>
    <w:p>
      <w:pPr>
        <w:widowControl w:val="0"/>
        <w:numPr>
          <w:ilvl w:val="0"/>
          <w:numId w:val="5"/>
        </w:numPr>
        <w:kinsoku/>
        <w:wordWrap/>
        <w:overflowPunct/>
        <w:topLinePunct w:val="0"/>
        <w:autoSpaceDE/>
        <w:autoSpaceDN/>
        <w:bidi w:val="0"/>
        <w:adjustRightInd/>
        <w:snapToGrid/>
        <w:spacing w:line="560" w:lineRule="exact"/>
        <w:ind w:firstLine="562" w:firstLineChars="200"/>
        <w:jc w:val="both"/>
        <w:textAlignment w:val="auto"/>
        <w:outlineLvl w:val="2"/>
        <w:rPr>
          <w:rFonts w:hint="eastAsia" w:ascii="Times New Roman" w:hAnsi="Times New Roman" w:eastAsia="方正仿宋_GB2312" w:cs="Times New Roman"/>
          <w:b/>
          <w:bCs/>
          <w:kern w:val="0"/>
          <w:sz w:val="28"/>
          <w:szCs w:val="28"/>
          <w:highlight w:val="none"/>
          <w:lang w:val="en-US" w:eastAsia="zh-CN"/>
        </w:rPr>
      </w:pPr>
      <w:bookmarkStart w:id="18" w:name="_Toc28202"/>
      <w:r>
        <w:rPr>
          <w:rFonts w:hint="eastAsia" w:ascii="Times New Roman" w:hAnsi="Times New Roman" w:eastAsia="方正仿宋_GB2312" w:cs="Times New Roman"/>
          <w:b/>
          <w:bCs/>
          <w:kern w:val="0"/>
          <w:sz w:val="28"/>
          <w:szCs w:val="28"/>
          <w:highlight w:val="none"/>
          <w:lang w:val="en-US" w:eastAsia="zh-CN"/>
        </w:rPr>
        <w:t>生态修复与治理工程效果显著</w:t>
      </w:r>
      <w:bookmarkEnd w:id="18"/>
    </w:p>
    <w:p>
      <w:pPr>
        <w:widowControl w:val="0"/>
        <w:numPr>
          <w:ilvl w:val="0"/>
          <w:numId w:val="6"/>
        </w:numPr>
        <w:kinsoku/>
        <w:wordWrap/>
        <w:overflowPunct/>
        <w:topLinePunct w:val="0"/>
        <w:autoSpaceDE/>
        <w:autoSpaceDN/>
        <w:bidi w:val="0"/>
        <w:adjustRightInd/>
        <w:snapToGrid/>
        <w:spacing w:line="560" w:lineRule="exact"/>
        <w:ind w:firstLine="560" w:firstLineChars="200"/>
        <w:jc w:val="both"/>
        <w:textAlignment w:val="auto"/>
        <w:outlineLvl w:val="3"/>
        <w:rPr>
          <w:rFonts w:hint="eastAsia"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“美丽河湖”水体治理</w:t>
      </w:r>
    </w:p>
    <w:p>
      <w:pPr>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为实现伊吾县水利事业高质量发展，全面落实河湖长制，持续做好东天山生态修复，加大伊吾河生态修复和水土保持综合治理，2023年</w:t>
      </w:r>
      <w:r>
        <w:rPr>
          <w:rFonts w:hint="eastAsia" w:eastAsia="方正仿宋_GB2312" w:cs="Times New Roman"/>
          <w:kern w:val="0"/>
          <w:sz w:val="28"/>
          <w:szCs w:val="28"/>
          <w:highlight w:val="none"/>
          <w:lang w:val="en-US" w:eastAsia="zh-CN"/>
        </w:rPr>
        <w:t>伊吾县</w:t>
      </w:r>
      <w:r>
        <w:rPr>
          <w:rFonts w:hint="eastAsia" w:ascii="Times New Roman" w:hAnsi="Times New Roman" w:eastAsia="方正仿宋_GB2312" w:cs="Times New Roman"/>
          <w:kern w:val="0"/>
          <w:sz w:val="28"/>
          <w:szCs w:val="28"/>
          <w:highlight w:val="none"/>
          <w:lang w:val="en-US" w:eastAsia="zh-CN"/>
        </w:rPr>
        <w:t>积极推动伊吾河创建“美丽河湖”，河湖水质监测断面达标率为100%。</w:t>
      </w:r>
    </w:p>
    <w:p>
      <w:pPr>
        <w:widowControl w:val="0"/>
        <w:numPr>
          <w:ilvl w:val="0"/>
          <w:numId w:val="6"/>
        </w:numPr>
        <w:kinsoku/>
        <w:wordWrap/>
        <w:overflowPunct/>
        <w:topLinePunct w:val="0"/>
        <w:autoSpaceDE/>
        <w:autoSpaceDN/>
        <w:bidi w:val="0"/>
        <w:adjustRightInd/>
        <w:snapToGrid/>
        <w:spacing w:line="560" w:lineRule="exact"/>
        <w:ind w:firstLine="560" w:firstLineChars="200"/>
        <w:jc w:val="both"/>
        <w:textAlignment w:val="auto"/>
        <w:outlineLvl w:val="3"/>
        <w:rPr>
          <w:rFonts w:hint="eastAsia"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幻彩湖（托勒库勒湖）修复治理工程</w:t>
      </w:r>
    </w:p>
    <w:p>
      <w:pPr>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2019年伊吾县启动对幻彩湖区域</w:t>
      </w:r>
      <w:r>
        <w:rPr>
          <w:rFonts w:hint="eastAsia" w:eastAsia="方正仿宋_GB2312" w:cs="Times New Roman"/>
          <w:kern w:val="0"/>
          <w:sz w:val="28"/>
          <w:szCs w:val="28"/>
          <w:highlight w:val="none"/>
          <w:lang w:val="en-US" w:eastAsia="zh-CN"/>
        </w:rPr>
        <w:t>开展</w:t>
      </w:r>
      <w:r>
        <w:rPr>
          <w:rFonts w:hint="eastAsia" w:ascii="Times New Roman" w:hAnsi="Times New Roman" w:eastAsia="方正仿宋_GB2312" w:cs="Times New Roman"/>
          <w:kern w:val="0"/>
          <w:sz w:val="28"/>
          <w:szCs w:val="28"/>
          <w:highlight w:val="none"/>
          <w:lang w:val="en-US" w:eastAsia="zh-CN"/>
        </w:rPr>
        <w:t>生态修复治理工程，逐步恢复湿地生态系统的原真性和完整性。通过实施生态修复与保护工程，幻彩湖区域增加湖水面积851631平方米，增加草场面积218332平方米，使幻彩湖治理区与周围生态环境、地貌景观相协调，同时大幅提升了当地生态旅游资源水平，增加了旅游产业就业，产生了巨大的生态和经济效益。</w:t>
      </w:r>
    </w:p>
    <w:p>
      <w:pPr>
        <w:widowControl w:val="0"/>
        <w:numPr>
          <w:ilvl w:val="0"/>
          <w:numId w:val="6"/>
        </w:numPr>
        <w:kinsoku/>
        <w:wordWrap/>
        <w:overflowPunct/>
        <w:topLinePunct w:val="0"/>
        <w:autoSpaceDE/>
        <w:autoSpaceDN/>
        <w:bidi w:val="0"/>
        <w:adjustRightInd/>
        <w:snapToGrid/>
        <w:spacing w:line="560" w:lineRule="exact"/>
        <w:ind w:firstLine="560" w:firstLineChars="200"/>
        <w:jc w:val="both"/>
        <w:textAlignment w:val="auto"/>
        <w:outlineLvl w:val="3"/>
        <w:rPr>
          <w:rFonts w:hint="eastAsia"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伊吾河生态修复工程</w:t>
      </w:r>
    </w:p>
    <w:p>
      <w:pPr>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2021年伊吾县组织实施伊吾河生态修复工程。生态修复核心区涵盖了吐葫芦乡沙梁子村、泉脑村和甘沟村。总</w:t>
      </w:r>
      <w:r>
        <w:rPr>
          <w:rFonts w:hint="eastAsia" w:eastAsia="方正仿宋_GB2312" w:cs="Times New Roman"/>
          <w:kern w:val="0"/>
          <w:sz w:val="28"/>
          <w:szCs w:val="28"/>
          <w:highlight w:val="none"/>
          <w:lang w:val="en-US" w:eastAsia="zh-CN"/>
        </w:rPr>
        <w:t>占地面积</w:t>
      </w:r>
      <w:r>
        <w:rPr>
          <w:rFonts w:hint="eastAsia" w:ascii="Times New Roman" w:hAnsi="Times New Roman" w:eastAsia="方正仿宋_GB2312" w:cs="Times New Roman"/>
          <w:kern w:val="0"/>
          <w:sz w:val="28"/>
          <w:szCs w:val="28"/>
          <w:highlight w:val="none"/>
          <w:lang w:val="en-US" w:eastAsia="zh-CN"/>
        </w:rPr>
        <w:t>6000余亩（其中：湿地保护面积3763亩）。项目西北起G335国道</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东南至伊吾河</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全长近11公里，占地面积1400亩。建设内容包括伊吾河道北侧河滩地植被恢复、花卉、草木种植和项目区内道路、供水、供电、污水及垃圾处理、公厕、甬道、木栈道等观光、休闲旅游基础配套设施建设。</w:t>
      </w:r>
    </w:p>
    <w:p>
      <w:pPr>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项目区生态修复工程，</w:t>
      </w:r>
      <w:r>
        <w:rPr>
          <w:rFonts w:hint="eastAsia" w:eastAsia="方正仿宋_GB2312" w:cs="Times New Roman"/>
          <w:kern w:val="0"/>
          <w:sz w:val="28"/>
          <w:szCs w:val="28"/>
          <w:highlight w:val="none"/>
          <w:lang w:val="en-US" w:eastAsia="zh-CN"/>
        </w:rPr>
        <w:t>以当地植物修复为主</w:t>
      </w:r>
      <w:r>
        <w:rPr>
          <w:rFonts w:hint="eastAsia" w:ascii="Times New Roman" w:hAnsi="Times New Roman" w:eastAsia="方正仿宋_GB2312" w:cs="Times New Roman"/>
          <w:kern w:val="0"/>
          <w:sz w:val="28"/>
          <w:szCs w:val="28"/>
          <w:highlight w:val="none"/>
          <w:lang w:val="en-US" w:eastAsia="zh-CN"/>
        </w:rPr>
        <w:t>，以观赏景观植物为重点打造部分景观带。当地植物修复成活率高，植物</w:t>
      </w:r>
      <w:r>
        <w:rPr>
          <w:rFonts w:hint="eastAsia" w:eastAsia="方正仿宋_GB2312" w:cs="Times New Roman"/>
          <w:kern w:val="0"/>
          <w:sz w:val="28"/>
          <w:szCs w:val="28"/>
          <w:highlight w:val="none"/>
          <w:lang w:val="en-US" w:eastAsia="zh-CN"/>
        </w:rPr>
        <w:t>繁衍</w:t>
      </w:r>
      <w:r>
        <w:rPr>
          <w:rFonts w:hint="eastAsia" w:ascii="Times New Roman" w:hAnsi="Times New Roman" w:eastAsia="方正仿宋_GB2312" w:cs="Times New Roman"/>
          <w:kern w:val="0"/>
          <w:sz w:val="28"/>
          <w:szCs w:val="28"/>
          <w:highlight w:val="none"/>
          <w:lang w:val="en-US" w:eastAsia="zh-CN"/>
        </w:rPr>
        <w:t>快，耐盐碱</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耐瘠薄</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耐旱等</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引入微生物</w:t>
      </w:r>
      <w:r>
        <w:rPr>
          <w:rFonts w:hint="eastAsia" w:eastAsia="方正仿宋_GB2312" w:cs="Times New Roman"/>
          <w:kern w:val="0"/>
          <w:sz w:val="28"/>
          <w:szCs w:val="28"/>
          <w:highlight w:val="none"/>
          <w:lang w:val="en-US" w:eastAsia="zh-CN"/>
        </w:rPr>
        <w:t>和其他</w:t>
      </w:r>
      <w:r>
        <w:rPr>
          <w:rFonts w:hint="eastAsia" w:ascii="Times New Roman" w:hAnsi="Times New Roman" w:eastAsia="方正仿宋_GB2312" w:cs="Times New Roman"/>
          <w:kern w:val="0"/>
          <w:sz w:val="28"/>
          <w:szCs w:val="28"/>
          <w:highlight w:val="none"/>
          <w:lang w:val="en-US" w:eastAsia="zh-CN"/>
        </w:rPr>
        <w:t>野生植物，经自然日晒</w:t>
      </w:r>
      <w:r>
        <w:rPr>
          <w:rFonts w:hint="eastAsia" w:eastAsia="方正仿宋_GB2312" w:cs="Times New Roman"/>
          <w:kern w:val="0"/>
          <w:sz w:val="28"/>
          <w:szCs w:val="28"/>
          <w:highlight w:val="none"/>
          <w:lang w:val="en-US" w:eastAsia="zh-CN"/>
        </w:rPr>
        <w:t>风吹</w:t>
      </w:r>
      <w:r>
        <w:rPr>
          <w:rFonts w:hint="eastAsia" w:ascii="Times New Roman" w:hAnsi="Times New Roman" w:eastAsia="方正仿宋_GB2312" w:cs="Times New Roman"/>
          <w:kern w:val="0"/>
          <w:sz w:val="28"/>
          <w:szCs w:val="28"/>
          <w:highlight w:val="none"/>
          <w:lang w:val="en-US" w:eastAsia="zh-CN"/>
        </w:rPr>
        <w:t>变成植物肥料，形成自然修复链条，</w:t>
      </w:r>
      <w:r>
        <w:rPr>
          <w:rFonts w:hint="eastAsia" w:eastAsia="方正仿宋_GB2312" w:cs="Times New Roman"/>
          <w:kern w:val="0"/>
          <w:sz w:val="28"/>
          <w:szCs w:val="28"/>
          <w:highlight w:val="none"/>
          <w:lang w:val="en-US" w:eastAsia="zh-CN"/>
        </w:rPr>
        <w:t>降低人工</w:t>
      </w:r>
      <w:r>
        <w:rPr>
          <w:rFonts w:hint="eastAsia" w:ascii="Times New Roman" w:hAnsi="Times New Roman" w:eastAsia="方正仿宋_GB2312" w:cs="Times New Roman"/>
          <w:kern w:val="0"/>
          <w:sz w:val="28"/>
          <w:szCs w:val="28"/>
          <w:highlight w:val="none"/>
          <w:lang w:val="en-US" w:eastAsia="zh-CN"/>
        </w:rPr>
        <w:t>养护成本</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在大景观</w:t>
      </w:r>
      <w:r>
        <w:rPr>
          <w:rFonts w:hint="eastAsia" w:eastAsia="方正仿宋_GB2312" w:cs="Times New Roman"/>
          <w:kern w:val="0"/>
          <w:sz w:val="28"/>
          <w:szCs w:val="28"/>
          <w:highlight w:val="none"/>
          <w:lang w:val="en-US" w:eastAsia="zh-CN"/>
        </w:rPr>
        <w:t>处使用</w:t>
      </w:r>
      <w:r>
        <w:rPr>
          <w:rFonts w:hint="eastAsia" w:ascii="Times New Roman" w:hAnsi="Times New Roman" w:eastAsia="方正仿宋_GB2312" w:cs="Times New Roman"/>
          <w:kern w:val="0"/>
          <w:sz w:val="28"/>
          <w:szCs w:val="28"/>
          <w:highlight w:val="none"/>
          <w:lang w:val="en-US" w:eastAsia="zh-CN"/>
        </w:rPr>
        <w:t>人造自然景观，重在意境营造，打造诗意的红色文化景观参观带</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在游人活动区域</w:t>
      </w:r>
      <w:r>
        <w:rPr>
          <w:rFonts w:hint="eastAsia" w:eastAsia="方正仿宋_GB2312" w:cs="Times New Roman"/>
          <w:kern w:val="0"/>
          <w:sz w:val="28"/>
          <w:szCs w:val="28"/>
          <w:highlight w:val="none"/>
          <w:lang w:val="en-US" w:eastAsia="zh-CN"/>
        </w:rPr>
        <w:t>种植</w:t>
      </w:r>
      <w:r>
        <w:rPr>
          <w:rFonts w:hint="eastAsia" w:ascii="Times New Roman" w:hAnsi="Times New Roman" w:eastAsia="方正仿宋_GB2312" w:cs="Times New Roman"/>
          <w:kern w:val="0"/>
          <w:sz w:val="28"/>
          <w:szCs w:val="28"/>
          <w:highlight w:val="none"/>
          <w:lang w:val="en-US" w:eastAsia="zh-CN"/>
        </w:rPr>
        <w:t>观赏景观类植物或当地宜生果树，形成春有花、夏有叶、秋有果、冬有景的四季景观。部分现有农业用地，采用果树栽植</w:t>
      </w:r>
      <w:r>
        <w:rPr>
          <w:rFonts w:hint="eastAsia" w:eastAsia="方正仿宋_GB2312" w:cs="Times New Roman"/>
          <w:kern w:val="0"/>
          <w:sz w:val="28"/>
          <w:szCs w:val="28"/>
          <w:highlight w:val="none"/>
          <w:lang w:val="en-US" w:eastAsia="zh-CN"/>
        </w:rPr>
        <w:t>和</w:t>
      </w:r>
      <w:r>
        <w:rPr>
          <w:rFonts w:hint="eastAsia" w:ascii="Times New Roman" w:hAnsi="Times New Roman" w:eastAsia="方正仿宋_GB2312" w:cs="Times New Roman"/>
          <w:kern w:val="0"/>
          <w:sz w:val="28"/>
          <w:szCs w:val="28"/>
          <w:highlight w:val="none"/>
          <w:lang w:val="en-US" w:eastAsia="zh-CN"/>
        </w:rPr>
        <w:t>种植带花的经济作物，如</w:t>
      </w:r>
      <w:r>
        <w:rPr>
          <w:rFonts w:hint="eastAsia" w:eastAsia="方正仿宋_GB2312" w:cs="Times New Roman"/>
          <w:kern w:val="0"/>
          <w:sz w:val="28"/>
          <w:szCs w:val="28"/>
          <w:highlight w:val="none"/>
          <w:lang w:val="en-US" w:eastAsia="zh-CN"/>
        </w:rPr>
        <w:t>种植向日葵</w:t>
      </w:r>
      <w:r>
        <w:rPr>
          <w:rFonts w:hint="eastAsia" w:ascii="Times New Roman" w:hAnsi="Times New Roman" w:eastAsia="方正仿宋_GB2312" w:cs="Times New Roman"/>
          <w:kern w:val="0"/>
          <w:sz w:val="28"/>
          <w:szCs w:val="28"/>
          <w:highlight w:val="none"/>
          <w:lang w:val="en-US" w:eastAsia="zh-CN"/>
        </w:rPr>
        <w:t>、油菜、薰衣草、香紫苏</w:t>
      </w:r>
      <w:r>
        <w:rPr>
          <w:rFonts w:hint="eastAsia" w:eastAsia="方正仿宋_GB2312" w:cs="Times New Roman"/>
          <w:kern w:val="0"/>
          <w:sz w:val="28"/>
          <w:szCs w:val="28"/>
          <w:highlight w:val="none"/>
          <w:lang w:val="en-US" w:eastAsia="zh-CN"/>
        </w:rPr>
        <w:t>等</w:t>
      </w:r>
      <w:r>
        <w:rPr>
          <w:rFonts w:hint="eastAsia" w:ascii="Times New Roman" w:hAnsi="Times New Roman" w:eastAsia="方正仿宋_GB2312" w:cs="Times New Roman"/>
          <w:kern w:val="0"/>
          <w:sz w:val="28"/>
          <w:szCs w:val="28"/>
          <w:highlight w:val="none"/>
          <w:lang w:val="en-US" w:eastAsia="zh-CN"/>
        </w:rPr>
        <w:t>。</w:t>
      </w:r>
    </w:p>
    <w:p>
      <w:pPr>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通过项目的实施，伊吾河植被得到了有效恢复</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河道及湿地也得到了治理，充分发挥</w:t>
      </w:r>
      <w:r>
        <w:rPr>
          <w:rFonts w:hint="eastAsia" w:eastAsia="方正仿宋_GB2312" w:cs="Times New Roman"/>
          <w:kern w:val="0"/>
          <w:sz w:val="28"/>
          <w:szCs w:val="28"/>
          <w:highlight w:val="none"/>
          <w:lang w:val="en-US" w:eastAsia="zh-CN"/>
        </w:rPr>
        <w:t>了地块</w:t>
      </w:r>
      <w:r>
        <w:rPr>
          <w:rFonts w:hint="eastAsia" w:ascii="Times New Roman" w:hAnsi="Times New Roman" w:eastAsia="方正仿宋_GB2312" w:cs="Times New Roman"/>
          <w:kern w:val="0"/>
          <w:sz w:val="28"/>
          <w:szCs w:val="28"/>
          <w:highlight w:val="none"/>
          <w:lang w:val="en-US" w:eastAsia="zh-CN"/>
        </w:rPr>
        <w:t>生态屏障的</w:t>
      </w:r>
      <w:r>
        <w:rPr>
          <w:rFonts w:hint="eastAsia" w:eastAsia="方正仿宋_GB2312" w:cs="Times New Roman"/>
          <w:kern w:val="0"/>
          <w:sz w:val="28"/>
          <w:szCs w:val="28"/>
          <w:highlight w:val="none"/>
          <w:lang w:val="en-US" w:eastAsia="zh-CN"/>
        </w:rPr>
        <w:t>作用。</w:t>
      </w:r>
      <w:r>
        <w:rPr>
          <w:rFonts w:hint="eastAsia" w:ascii="Times New Roman" w:hAnsi="Times New Roman" w:eastAsia="方正仿宋_GB2312" w:cs="Times New Roman"/>
          <w:kern w:val="0"/>
          <w:sz w:val="28"/>
          <w:szCs w:val="28"/>
          <w:highlight w:val="none"/>
          <w:lang w:val="en-US" w:eastAsia="zh-CN"/>
        </w:rPr>
        <w:t>通过项目区配套设施建设，进一步改善县城和吐葫芦乡</w:t>
      </w:r>
      <w:r>
        <w:rPr>
          <w:rFonts w:hint="eastAsia" w:eastAsia="方正仿宋_GB2312" w:cs="Times New Roman"/>
          <w:kern w:val="0"/>
          <w:sz w:val="28"/>
          <w:szCs w:val="28"/>
          <w:highlight w:val="none"/>
          <w:lang w:val="en-US" w:eastAsia="zh-CN"/>
        </w:rPr>
        <w:t>的生态</w:t>
      </w:r>
      <w:r>
        <w:rPr>
          <w:rFonts w:hint="eastAsia" w:ascii="Times New Roman" w:hAnsi="Times New Roman" w:eastAsia="方正仿宋_GB2312" w:cs="Times New Roman"/>
          <w:kern w:val="0"/>
          <w:sz w:val="28"/>
          <w:szCs w:val="28"/>
          <w:highlight w:val="none"/>
          <w:lang w:val="en-US" w:eastAsia="zh-CN"/>
        </w:rPr>
        <w:t>和人居环境，拓展县城发展空间，促进县城和吐葫芦乡各族群众融合发展，推动伊吾县红色旅游发展、生态文明建设和乡村振兴战略的顺利实施。</w:t>
      </w:r>
    </w:p>
    <w:p>
      <w:pPr>
        <w:widowControl w:val="0"/>
        <w:numPr>
          <w:ilvl w:val="0"/>
          <w:numId w:val="6"/>
        </w:numPr>
        <w:kinsoku/>
        <w:wordWrap/>
        <w:overflowPunct/>
        <w:topLinePunct w:val="0"/>
        <w:autoSpaceDE/>
        <w:autoSpaceDN/>
        <w:bidi w:val="0"/>
        <w:adjustRightInd/>
        <w:snapToGrid/>
        <w:spacing w:line="560" w:lineRule="exact"/>
        <w:ind w:firstLine="560" w:firstLineChars="200"/>
        <w:jc w:val="both"/>
        <w:textAlignment w:val="auto"/>
        <w:outlineLvl w:val="3"/>
        <w:rPr>
          <w:rFonts w:hint="eastAsia"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伊吾河生态用水补给</w:t>
      </w:r>
    </w:p>
    <w:p>
      <w:pPr>
        <w:spacing w:line="560" w:lineRule="exact"/>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2020年开展伊吾河生态基流补水工作，强化水工程调度，做好生态水量监管，2020年内完成伊吾河下泄生态补水1555万立方米，做好伊吾河向下游胡杨林生态用水补给，通过吐尔干沟河向托勒库勒湖补给生态用水260万立方米</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改善县域生态环境</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增强伊吾县人民的幸福感和获得感。</w:t>
      </w:r>
    </w:p>
    <w:p>
      <w:pPr>
        <w:widowControl w:val="0"/>
        <w:numPr>
          <w:ilvl w:val="0"/>
          <w:numId w:val="5"/>
        </w:numPr>
        <w:kinsoku/>
        <w:wordWrap/>
        <w:overflowPunct/>
        <w:topLinePunct w:val="0"/>
        <w:autoSpaceDE/>
        <w:autoSpaceDN/>
        <w:bidi w:val="0"/>
        <w:adjustRightInd/>
        <w:snapToGrid/>
        <w:spacing w:line="560" w:lineRule="exact"/>
        <w:ind w:firstLine="562" w:firstLineChars="200"/>
        <w:jc w:val="both"/>
        <w:textAlignment w:val="auto"/>
        <w:outlineLvl w:val="2"/>
        <w:rPr>
          <w:rFonts w:hint="eastAsia" w:ascii="Times New Roman" w:hAnsi="Times New Roman" w:eastAsia="方正仿宋_GB2312" w:cs="Times New Roman"/>
          <w:b/>
          <w:bCs/>
          <w:kern w:val="0"/>
          <w:sz w:val="28"/>
          <w:szCs w:val="28"/>
          <w:highlight w:val="none"/>
          <w:lang w:val="en-US" w:eastAsia="zh-CN"/>
        </w:rPr>
      </w:pPr>
      <w:bookmarkStart w:id="19" w:name="_Toc22817"/>
      <w:r>
        <w:rPr>
          <w:rFonts w:hint="eastAsia" w:ascii="Times New Roman" w:hAnsi="Times New Roman" w:eastAsia="方正仿宋_GB2312" w:cs="Times New Roman"/>
          <w:b/>
          <w:bCs/>
          <w:kern w:val="0"/>
          <w:sz w:val="28"/>
          <w:szCs w:val="28"/>
          <w:highlight w:val="none"/>
          <w:lang w:val="en-US" w:eastAsia="zh-CN"/>
        </w:rPr>
        <w:t>切实提高基层、群众湿地保护意识</w:t>
      </w:r>
      <w:bookmarkEnd w:id="19"/>
    </w:p>
    <w:p>
      <w:pPr>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eastAsia="方正仿宋_GB2312" w:cs="Times New Roman"/>
          <w:kern w:val="0"/>
          <w:sz w:val="28"/>
          <w:szCs w:val="28"/>
          <w:highlight w:val="none"/>
          <w:lang w:val="en-US" w:eastAsia="zh-CN"/>
        </w:rPr>
        <w:t>为</w:t>
      </w:r>
      <w:r>
        <w:rPr>
          <w:rFonts w:hint="default" w:ascii="Times New Roman" w:hAnsi="Times New Roman" w:eastAsia="方正仿宋_GB2312" w:cs="Times New Roman"/>
          <w:kern w:val="0"/>
          <w:sz w:val="28"/>
          <w:szCs w:val="28"/>
          <w:highlight w:val="none"/>
          <w:lang w:val="en-US" w:eastAsia="zh-CN"/>
        </w:rPr>
        <w:t>加强湿地保护管理工作理念，</w:t>
      </w:r>
      <w:r>
        <w:rPr>
          <w:rFonts w:hint="eastAsia" w:ascii="Times New Roman" w:hAnsi="Times New Roman" w:eastAsia="方正仿宋_GB2312" w:cs="Times New Roman"/>
          <w:kern w:val="0"/>
          <w:sz w:val="28"/>
          <w:szCs w:val="28"/>
          <w:highlight w:val="none"/>
          <w:lang w:val="en-US" w:eastAsia="zh-CN"/>
        </w:rPr>
        <w:t>伊吾县林草局</w:t>
      </w:r>
      <w:r>
        <w:rPr>
          <w:rFonts w:hint="default" w:ascii="Times New Roman" w:hAnsi="Times New Roman" w:eastAsia="方正仿宋_GB2312" w:cs="Times New Roman"/>
          <w:kern w:val="0"/>
          <w:sz w:val="28"/>
          <w:szCs w:val="28"/>
          <w:highlight w:val="none"/>
          <w:lang w:val="en-US" w:eastAsia="zh-CN"/>
        </w:rPr>
        <w:t>认真学习贯彻落实《中华人民共和国湿地保护法》</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明确</w:t>
      </w:r>
      <w:r>
        <w:rPr>
          <w:rFonts w:hint="eastAsia" w:ascii="Times New Roman" w:hAnsi="Times New Roman" w:eastAsia="方正仿宋_GB2312" w:cs="Times New Roman"/>
          <w:kern w:val="0"/>
          <w:sz w:val="28"/>
          <w:szCs w:val="28"/>
          <w:highlight w:val="none"/>
          <w:lang w:val="en-US" w:eastAsia="zh-CN"/>
        </w:rPr>
        <w:t>了</w:t>
      </w:r>
      <w:r>
        <w:rPr>
          <w:rFonts w:hint="default" w:ascii="Times New Roman" w:hAnsi="Times New Roman" w:eastAsia="方正仿宋_GB2312" w:cs="Times New Roman"/>
          <w:kern w:val="0"/>
          <w:sz w:val="28"/>
          <w:szCs w:val="28"/>
          <w:highlight w:val="none"/>
          <w:lang w:val="en-US" w:eastAsia="zh-CN"/>
        </w:rPr>
        <w:t>湿地保护管理工作的方向和重点。</w:t>
      </w:r>
    </w:p>
    <w:p>
      <w:pPr>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大力开展宣传活动。充分利用媒体和制作宣传牌、宣传横幅、张贴宣传标语、编印和发放保护湿地宣传小册子等形式，向社会宣传有关湿地保护方面的</w:t>
      </w:r>
      <w:r>
        <w:rPr>
          <w:rFonts w:hint="eastAsia" w:eastAsia="方正仿宋_GB2312" w:cs="Times New Roman"/>
          <w:kern w:val="0"/>
          <w:sz w:val="28"/>
          <w:szCs w:val="28"/>
          <w:highlight w:val="none"/>
          <w:lang w:val="en-US" w:eastAsia="zh-CN"/>
        </w:rPr>
        <w:t>法律法规</w:t>
      </w:r>
      <w:r>
        <w:rPr>
          <w:rFonts w:hint="default" w:ascii="Times New Roman" w:hAnsi="Times New Roman" w:eastAsia="方正仿宋_GB2312" w:cs="Times New Roman"/>
          <w:kern w:val="0"/>
          <w:sz w:val="28"/>
          <w:szCs w:val="28"/>
          <w:highlight w:val="none"/>
          <w:lang w:val="en-US" w:eastAsia="zh-CN"/>
        </w:rPr>
        <w:t>和政策，宣传保护湿地的重要意义，以此提高全社会对湿地保护管理重要性和严肃性的认识，营造保护湿地</w:t>
      </w:r>
      <w:r>
        <w:rPr>
          <w:rFonts w:hint="eastAsia" w:eastAsia="方正仿宋_GB2312" w:cs="Times New Roman"/>
          <w:kern w:val="0"/>
          <w:sz w:val="28"/>
          <w:szCs w:val="28"/>
          <w:highlight w:val="none"/>
          <w:lang w:val="en-US" w:eastAsia="zh-CN"/>
        </w:rPr>
        <w:t>、保护</w:t>
      </w:r>
      <w:r>
        <w:rPr>
          <w:rFonts w:hint="default" w:ascii="Times New Roman" w:hAnsi="Times New Roman" w:eastAsia="方正仿宋_GB2312" w:cs="Times New Roman"/>
          <w:kern w:val="0"/>
          <w:sz w:val="28"/>
          <w:szCs w:val="28"/>
          <w:highlight w:val="none"/>
          <w:lang w:val="en-US" w:eastAsia="zh-CN"/>
        </w:rPr>
        <w:t>生态的良好氛围。广泛开展湿地保护科普活动。充分利用2</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2世界湿地日</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3</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12植树节</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5</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25自治区湿地日</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爱鸟周</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安全生产月</w:t>
      </w:r>
      <w:r>
        <w:rPr>
          <w:rFonts w:hint="eastAsia" w:ascii="Times New Roman" w:hAnsi="Times New Roman" w:eastAsia="方正仿宋_GB2312" w:cs="Times New Roman"/>
          <w:kern w:val="0"/>
          <w:sz w:val="28"/>
          <w:szCs w:val="28"/>
          <w:highlight w:val="none"/>
          <w:lang w:val="en-US" w:eastAsia="zh-CN"/>
        </w:rPr>
        <w:t>、</w:t>
      </w:r>
      <w:r>
        <w:rPr>
          <w:rFonts w:hint="eastAsia" w:eastAsia="方正仿宋_GB2312" w:cs="Times New Roman"/>
          <w:kern w:val="0"/>
          <w:sz w:val="28"/>
          <w:szCs w:val="28"/>
          <w:highlight w:val="none"/>
          <w:lang w:val="en-US" w:eastAsia="zh-CN"/>
        </w:rPr>
        <w:t>国际生物多样性日</w:t>
      </w:r>
      <w:r>
        <w:rPr>
          <w:rFonts w:hint="eastAsia" w:ascii="Times New Roman" w:hAnsi="Times New Roman" w:eastAsia="方正仿宋_GB2312" w:cs="Times New Roman"/>
          <w:kern w:val="0"/>
          <w:sz w:val="28"/>
          <w:szCs w:val="28"/>
          <w:highlight w:val="none"/>
          <w:lang w:val="en-US" w:eastAsia="zh-CN"/>
        </w:rPr>
        <w:t>和</w:t>
      </w:r>
      <w:r>
        <w:rPr>
          <w:rFonts w:hint="default" w:ascii="Times New Roman" w:hAnsi="Times New Roman" w:eastAsia="方正仿宋_GB2312" w:cs="Times New Roman"/>
          <w:kern w:val="0"/>
          <w:sz w:val="28"/>
          <w:szCs w:val="28"/>
          <w:highlight w:val="none"/>
          <w:lang w:val="en-US" w:eastAsia="zh-CN"/>
        </w:rPr>
        <w:t>世界环境日等有利时机，通过观看湿地影像资料，学习宣传有关湿地保护的科普知识，确定湿地保护利用的科研课题，做好湿地保护的项目储备，营造关爱鸟类，关注湿地的气氛。</w:t>
      </w:r>
    </w:p>
    <w:p>
      <w:pPr>
        <w:pStyle w:val="5"/>
        <w:spacing w:before="260" w:beforeLines="0" w:after="260" w:afterLines="0" w:line="240" w:lineRule="auto"/>
        <w:ind w:firstLine="0" w:firstLineChars="0"/>
        <w:jc w:val="center"/>
        <w:rPr>
          <w:rFonts w:hint="eastAsia" w:ascii="Times New Roman" w:hAnsi="Times New Roman" w:eastAsia="黑体" w:cs="Times New Roman"/>
          <w:bCs/>
          <w:sz w:val="32"/>
          <w:lang w:val="en-US"/>
        </w:rPr>
      </w:pPr>
      <w:bookmarkStart w:id="20" w:name="_Toc29706"/>
      <w:bookmarkStart w:id="21" w:name="_Toc7200"/>
      <w:bookmarkStart w:id="22" w:name="_Toc21383"/>
      <w:r>
        <w:rPr>
          <w:rFonts w:hint="eastAsia" w:ascii="Times New Roman" w:hAnsi="Times New Roman" w:eastAsia="黑体" w:cs="Times New Roman"/>
          <w:bCs/>
          <w:sz w:val="32"/>
          <w:lang w:val="en-US" w:eastAsia="zh-CN"/>
        </w:rPr>
        <w:t>第三节 机遇与挑战</w:t>
      </w:r>
      <w:bookmarkEnd w:id="20"/>
      <w:bookmarkEnd w:id="21"/>
      <w:bookmarkEnd w:id="22"/>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湿地保护将进入生态文明建设全面高质量发展的重点时期。伊吾县必须牢固树立和践行绿水青山就是金山银山的理念，认真践行湿地保护法重大要求，筑牢生态安全屏障，坚定不移地扛起伊吾湿地生态保护责任。</w:t>
      </w:r>
    </w:p>
    <w:p>
      <w:pPr>
        <w:widowControl w:val="0"/>
        <w:numPr>
          <w:ilvl w:val="0"/>
          <w:numId w:val="7"/>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23" w:name="_Toc19733"/>
      <w:r>
        <w:rPr>
          <w:rFonts w:hint="default" w:ascii="Times New Roman" w:hAnsi="Times New Roman" w:eastAsia="方正仿宋_GB2312" w:cs="Times New Roman"/>
          <w:b/>
          <w:bCs/>
          <w:kern w:val="0"/>
          <w:sz w:val="28"/>
          <w:szCs w:val="28"/>
          <w:highlight w:val="none"/>
          <w:lang w:val="en-US" w:eastAsia="zh-CN"/>
        </w:rPr>
        <w:t>发展机遇</w:t>
      </w:r>
      <w:bookmarkEnd w:id="23"/>
    </w:p>
    <w:p>
      <w:pPr>
        <w:widowControl w:val="0"/>
        <w:numPr>
          <w:ilvl w:val="0"/>
          <w:numId w:val="8"/>
        </w:numPr>
        <w:kinsoku/>
        <w:wordWrap/>
        <w:overflowPunct/>
        <w:topLinePunct w:val="0"/>
        <w:autoSpaceDE/>
        <w:autoSpaceDN/>
        <w:bidi w:val="0"/>
        <w:adjustRightInd/>
        <w:snapToGrid/>
        <w:spacing w:line="560" w:lineRule="exact"/>
        <w:ind w:firstLine="560" w:firstLineChars="200"/>
        <w:jc w:val="both"/>
        <w:textAlignment w:val="auto"/>
        <w:outlineLvl w:val="3"/>
        <w:rPr>
          <w:rFonts w:hint="eastAsia"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习近平生态文明思想为湿地保护提供了科学指引</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湿地保护作为生态文明建设的重要内容，习近平总书记多次就湿地保护发表重要讲话、作出重要指示。2020年3月，习近平总书记在杭州西溪国家湿地公园考察湿地保护利用情况时强调，要坚定不移把保护摆在第一位，尽最大努力保持湿地生态和水环境。2021年10月，习近平总书记在黄河入海口考察时强调，不能让湿地受到污染，也不能打猎、设网捕鸟。2022年11月，习近平总书记在《湿地公约》第十四届缔约方大会开幕式致辞中提出，要凝聚珍爱湿地全球共识，深怀对自然的敬畏之心，减少人类活动的干扰破坏，守住湿地生态安全边界，为子孙后代留下大美湿地。习近平总书记一系列关于湿地保护修复的重要指示批示和论述，为全国湿地保护工作提供了根本遵循和行动指南。</w:t>
      </w:r>
    </w:p>
    <w:p>
      <w:pPr>
        <w:widowControl w:val="0"/>
        <w:numPr>
          <w:ilvl w:val="0"/>
          <w:numId w:val="8"/>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法律</w:t>
      </w:r>
      <w:r>
        <w:rPr>
          <w:rFonts w:hint="default" w:ascii="楷体" w:hAnsi="楷体" w:eastAsia="楷体" w:cs="楷体"/>
          <w:kern w:val="0"/>
          <w:sz w:val="28"/>
          <w:szCs w:val="28"/>
          <w:highlight w:val="none"/>
          <w:lang w:val="en-US" w:eastAsia="zh-CN"/>
        </w:rPr>
        <w:t>法规制度出台提供有力保障</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国家高度重视湿地保护，制定了相应的法律法规、技术标准规范。加强保护湿地，实现</w:t>
      </w:r>
      <w:r>
        <w:rPr>
          <w:rFonts w:hint="eastAsia" w:eastAsia="方正仿宋_GB2312" w:cs="Times New Roman"/>
          <w:kern w:val="0"/>
          <w:sz w:val="28"/>
          <w:szCs w:val="28"/>
          <w:highlight w:val="none"/>
          <w:lang w:val="en-US" w:eastAsia="zh-CN"/>
        </w:rPr>
        <w:t>依法治国</w:t>
      </w:r>
      <w:r>
        <w:rPr>
          <w:rFonts w:hint="default" w:ascii="Times New Roman" w:hAnsi="Times New Roman" w:eastAsia="方正仿宋_GB2312" w:cs="Times New Roman"/>
          <w:kern w:val="0"/>
          <w:sz w:val="28"/>
          <w:szCs w:val="28"/>
          <w:highlight w:val="none"/>
          <w:lang w:val="en-US" w:eastAsia="zh-CN"/>
        </w:rPr>
        <w:t>；将湿地保护纳入国民经济和社会发展规划，将开展湿地保护工作所需经费按照事权划分原则列入预算；逐级落实湿地面积管控目标，推进建立相应的考核奖惩机制，调动各级地方政府保护湿地的积极性；划定纳入生态保护红线的湿地范围，实行最严格的管控措施；实施湿地保护修复重大工程，提升湿地生态系统的整体功能，守住湿地保护的底线等多项要求。《新疆维吾尔自治区湿地保护条例》《新疆维吾尔自治区湿地保护规划（2024-2030年）》等相关</w:t>
      </w:r>
      <w:r>
        <w:rPr>
          <w:rFonts w:hint="eastAsia" w:ascii="Times New Roman" w:hAnsi="Times New Roman" w:eastAsia="方正仿宋_GB2312" w:cs="Times New Roman"/>
          <w:kern w:val="0"/>
          <w:sz w:val="28"/>
          <w:szCs w:val="28"/>
          <w:highlight w:val="none"/>
          <w:lang w:val="en-US" w:eastAsia="zh-CN"/>
        </w:rPr>
        <w:t>法律</w:t>
      </w:r>
      <w:r>
        <w:rPr>
          <w:rFonts w:hint="default" w:ascii="Times New Roman" w:hAnsi="Times New Roman" w:eastAsia="方正仿宋_GB2312" w:cs="Times New Roman"/>
          <w:kern w:val="0"/>
          <w:sz w:val="28"/>
          <w:szCs w:val="28"/>
          <w:highlight w:val="none"/>
          <w:lang w:val="en-US" w:eastAsia="zh-CN"/>
        </w:rPr>
        <w:t>制度的制定修订，更加明确了</w:t>
      </w:r>
      <w:r>
        <w:rPr>
          <w:rFonts w:hint="eastAsia" w:eastAsia="方正仿宋_GB2312" w:cs="Times New Roman"/>
          <w:kern w:val="0"/>
          <w:sz w:val="28"/>
          <w:szCs w:val="28"/>
          <w:highlight w:val="none"/>
          <w:lang w:val="en-US" w:eastAsia="zh-CN"/>
        </w:rPr>
        <w:t>自治区</w:t>
      </w:r>
      <w:r>
        <w:rPr>
          <w:rFonts w:hint="default" w:ascii="Times New Roman" w:hAnsi="Times New Roman" w:eastAsia="方正仿宋_GB2312" w:cs="Times New Roman"/>
          <w:kern w:val="0"/>
          <w:sz w:val="28"/>
          <w:szCs w:val="28"/>
          <w:highlight w:val="none"/>
          <w:lang w:val="en-US" w:eastAsia="zh-CN"/>
        </w:rPr>
        <w:t>湿地保护的重点和关键、各级政府及相关部门的管理责任</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为湿地保护提供了政策制度依据和法律法规保障。</w:t>
      </w:r>
    </w:p>
    <w:p>
      <w:pPr>
        <w:widowControl w:val="0"/>
        <w:numPr>
          <w:ilvl w:val="0"/>
          <w:numId w:val="8"/>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default" w:ascii="楷体" w:hAnsi="楷体" w:eastAsia="楷体" w:cs="楷体"/>
          <w:kern w:val="0"/>
          <w:sz w:val="28"/>
          <w:szCs w:val="28"/>
          <w:highlight w:val="none"/>
          <w:lang w:val="en-US" w:eastAsia="zh-CN"/>
        </w:rPr>
        <w:t>人民群众对</w:t>
      </w:r>
      <w:r>
        <w:rPr>
          <w:rFonts w:hint="eastAsia" w:ascii="楷体" w:hAnsi="楷体" w:eastAsia="楷体" w:cs="楷体"/>
          <w:kern w:val="0"/>
          <w:sz w:val="28"/>
          <w:szCs w:val="28"/>
          <w:highlight w:val="none"/>
          <w:lang w:val="en-US" w:eastAsia="zh-CN"/>
        </w:rPr>
        <w:t>优美</w:t>
      </w:r>
      <w:r>
        <w:rPr>
          <w:rFonts w:hint="default" w:ascii="楷体" w:hAnsi="楷体" w:eastAsia="楷体" w:cs="楷体"/>
          <w:kern w:val="0"/>
          <w:sz w:val="28"/>
          <w:szCs w:val="28"/>
          <w:highlight w:val="none"/>
          <w:lang w:val="en-US" w:eastAsia="zh-CN"/>
        </w:rPr>
        <w:t>生态环境</w:t>
      </w:r>
      <w:r>
        <w:rPr>
          <w:rFonts w:hint="eastAsia" w:ascii="楷体" w:hAnsi="楷体" w:eastAsia="楷体" w:cs="楷体"/>
          <w:kern w:val="0"/>
          <w:sz w:val="28"/>
          <w:szCs w:val="28"/>
          <w:highlight w:val="none"/>
          <w:lang w:val="en-US" w:eastAsia="zh-CN"/>
        </w:rPr>
        <w:t>的向往</w:t>
      </w:r>
      <w:r>
        <w:rPr>
          <w:rFonts w:hint="default" w:ascii="楷体" w:hAnsi="楷体" w:eastAsia="楷体" w:cs="楷体"/>
          <w:kern w:val="0"/>
          <w:sz w:val="28"/>
          <w:szCs w:val="28"/>
          <w:highlight w:val="none"/>
          <w:lang w:val="en-US" w:eastAsia="zh-CN"/>
        </w:rPr>
        <w:t>为湿地保护</w:t>
      </w:r>
      <w:r>
        <w:rPr>
          <w:rFonts w:hint="eastAsia" w:ascii="楷体" w:hAnsi="楷体" w:eastAsia="楷体" w:cs="楷体"/>
          <w:kern w:val="0"/>
          <w:sz w:val="28"/>
          <w:szCs w:val="28"/>
          <w:highlight w:val="none"/>
          <w:lang w:val="en-US" w:eastAsia="zh-CN"/>
        </w:rPr>
        <w:t>指明方向</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党的十八大提出要</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增强生态产品生产能力</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，党的十九大明确提出</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要提供更多优质生态产品以满足人民日益增长的优美生态环境的需要</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。党的二十大对生态文明建设作出新部署，提出</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站在人与自然和谐共生的高度谋划发展，开启湿地保护高质量发展新篇章</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。要坚持湿地惠民、湿地利民、湿地为民，有效提供更多更丰富的优质湿地生态产品，让湿地成为人民群众共享的绿色空间，不断满足人民日益增长的优美生态环境需要。探索生态产品价值实现有利于长期坚持</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两山</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理念。不仅要坚守生态保护的底线要求，更要在生态产品价值实现上下功夫，让生态产品体现其应有的价值，促进绿水青山加快转化为金山银山，满足人民对美好生活的向往，促进生态保护与加快发展的内在统一。</w:t>
      </w:r>
    </w:p>
    <w:p>
      <w:pPr>
        <w:widowControl w:val="0"/>
        <w:numPr>
          <w:ilvl w:val="0"/>
          <w:numId w:val="7"/>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24" w:name="_Toc19728"/>
      <w:r>
        <w:rPr>
          <w:rFonts w:hint="eastAsia" w:ascii="Times New Roman" w:hAnsi="Times New Roman" w:eastAsia="方正仿宋_GB2312" w:cs="Times New Roman"/>
          <w:b/>
          <w:bCs/>
          <w:kern w:val="0"/>
          <w:sz w:val="28"/>
          <w:szCs w:val="28"/>
          <w:highlight w:val="none"/>
          <w:lang w:val="en-US" w:eastAsia="zh-CN"/>
        </w:rPr>
        <w:t>面临挑战</w:t>
      </w:r>
      <w:bookmarkEnd w:id="24"/>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近年来，伊吾县湿地保护修复虽然取得了初步成效，但湿地仍是最脆弱、最容易遭受破坏和侵占的生态系统，整体改善、局部恶化的趋势尚未得到根本遏制。</w:t>
      </w:r>
    </w:p>
    <w:p>
      <w:pPr>
        <w:widowControl w:val="0"/>
        <w:numPr>
          <w:ilvl w:val="0"/>
          <w:numId w:val="9"/>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default" w:ascii="楷体" w:hAnsi="楷体" w:eastAsia="楷体" w:cs="楷体"/>
          <w:kern w:val="0"/>
          <w:sz w:val="28"/>
          <w:szCs w:val="28"/>
          <w:highlight w:val="none"/>
          <w:lang w:val="en-US" w:eastAsia="zh-CN"/>
        </w:rPr>
        <w:t>自然生态变化对局部湿地环境造成影响</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伊吾县自然湿地以河流湖泊为主，连接沼泽湿地，沼泽湿地的形成和消失比较频繁。由于气候干旱、地下水位降低，部分湿地供水不足，水资源紧缺，湿地生态水补给困难，一些零星湿地面积逐渐萎缩或干涸，形成盐沼和荒漠，湿地生态受到威胁，湿地生态功能降低。山区草场水源涵养区长期超载放牧，湿地出现发育停滞、斑块增加、涵养能力下降等现象，引起湿地生态</w:t>
      </w:r>
      <w:r>
        <w:rPr>
          <w:rFonts w:hint="eastAsia" w:eastAsia="方正仿宋_GB2312" w:cs="Times New Roman"/>
          <w:kern w:val="0"/>
          <w:sz w:val="28"/>
          <w:szCs w:val="28"/>
          <w:highlight w:val="none"/>
          <w:lang w:val="en-US" w:eastAsia="zh-CN"/>
        </w:rPr>
        <w:t>功能</w:t>
      </w:r>
      <w:r>
        <w:rPr>
          <w:rFonts w:hint="eastAsia" w:ascii="Times New Roman" w:hAnsi="Times New Roman" w:eastAsia="方正仿宋_GB2312" w:cs="Times New Roman"/>
          <w:kern w:val="0"/>
          <w:sz w:val="28"/>
          <w:szCs w:val="28"/>
          <w:highlight w:val="none"/>
          <w:lang w:val="en-US" w:eastAsia="zh-CN"/>
        </w:rPr>
        <w:t>不断退化。</w:t>
      </w:r>
    </w:p>
    <w:p>
      <w:pPr>
        <w:widowControl w:val="0"/>
        <w:numPr>
          <w:ilvl w:val="0"/>
          <w:numId w:val="9"/>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湿地保护尚未形成合力</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目前《中华人民共和国湿地保护法》刚刚实施，新疆</w:t>
      </w:r>
      <w:r>
        <w:rPr>
          <w:rFonts w:hint="eastAsia" w:eastAsia="方正仿宋_GB2312" w:cs="Times New Roman"/>
          <w:kern w:val="0"/>
          <w:sz w:val="28"/>
          <w:szCs w:val="28"/>
          <w:highlight w:val="none"/>
          <w:lang w:val="en-US" w:eastAsia="zh-CN"/>
        </w:rPr>
        <w:t>湿地</w:t>
      </w:r>
      <w:r>
        <w:rPr>
          <w:rFonts w:hint="eastAsia" w:ascii="Times New Roman" w:hAnsi="Times New Roman" w:eastAsia="方正仿宋_GB2312" w:cs="Times New Roman"/>
          <w:kern w:val="0"/>
          <w:sz w:val="28"/>
          <w:szCs w:val="28"/>
          <w:highlight w:val="none"/>
          <w:lang w:val="en-US" w:eastAsia="zh-CN"/>
        </w:rPr>
        <w:t>保护</w:t>
      </w:r>
      <w:r>
        <w:rPr>
          <w:rFonts w:hint="eastAsia" w:eastAsia="方正仿宋_GB2312" w:cs="Times New Roman"/>
          <w:kern w:val="0"/>
          <w:sz w:val="28"/>
          <w:szCs w:val="28"/>
          <w:highlight w:val="none"/>
          <w:lang w:val="en-US" w:eastAsia="zh-CN"/>
        </w:rPr>
        <w:t>管理条例</w:t>
      </w:r>
      <w:r>
        <w:rPr>
          <w:rFonts w:hint="eastAsia" w:ascii="Times New Roman" w:hAnsi="Times New Roman" w:eastAsia="方正仿宋_GB2312" w:cs="Times New Roman"/>
          <w:kern w:val="0"/>
          <w:sz w:val="28"/>
          <w:szCs w:val="28"/>
          <w:highlight w:val="none"/>
          <w:lang w:val="en-US" w:eastAsia="zh-CN"/>
        </w:rPr>
        <w:t>正逐步推行，全县的湿地保护制度体系缺乏落实地方性的</w:t>
      </w:r>
      <w:r>
        <w:rPr>
          <w:rFonts w:hint="eastAsia" w:eastAsia="方正仿宋_GB2312" w:cs="Times New Roman"/>
          <w:kern w:val="0"/>
          <w:sz w:val="28"/>
          <w:szCs w:val="28"/>
          <w:highlight w:val="none"/>
          <w:lang w:val="en-US" w:eastAsia="zh-CN"/>
        </w:rPr>
        <w:t>具体</w:t>
      </w:r>
      <w:r>
        <w:rPr>
          <w:rFonts w:hint="eastAsia" w:ascii="Times New Roman" w:hAnsi="Times New Roman" w:eastAsia="方正仿宋_GB2312" w:cs="Times New Roman"/>
          <w:kern w:val="0"/>
          <w:sz w:val="28"/>
          <w:szCs w:val="28"/>
          <w:highlight w:val="none"/>
          <w:lang w:val="en-US" w:eastAsia="zh-CN"/>
        </w:rPr>
        <w:t>政策制度，县域内对湿地资源保护政策和管控要求不明确，从现实和长远的发展角度来看，缺乏相关体现伊吾特色的湿地保护地方性政策制度。其次，《</w:t>
      </w:r>
      <w:r>
        <w:rPr>
          <w:rFonts w:hint="eastAsia" w:eastAsia="方正仿宋_GB2312" w:cs="Times New Roman"/>
          <w:kern w:val="0"/>
          <w:sz w:val="28"/>
          <w:szCs w:val="28"/>
          <w:highlight w:val="none"/>
          <w:lang w:val="en-US" w:eastAsia="zh-CN"/>
        </w:rPr>
        <w:t>中华人民共和国湿地保护法</w:t>
      </w:r>
      <w:r>
        <w:rPr>
          <w:rFonts w:hint="eastAsia" w:ascii="Times New Roman" w:hAnsi="Times New Roman" w:eastAsia="方正仿宋_GB2312" w:cs="Times New Roman"/>
          <w:kern w:val="0"/>
          <w:sz w:val="28"/>
          <w:szCs w:val="28"/>
          <w:highlight w:val="none"/>
          <w:lang w:val="en-US" w:eastAsia="zh-CN"/>
        </w:rPr>
        <w:t>》等法规制度的出台，明确了湿地保护管理的主体和相应的责任，原有湿地保护管理的模式以及管理理念要随之调整，以适应新形势下保护管理的需要。伊吾县湿地面积小，湿地分散，且与农业生产区域交错，管理难度大。湿地保护管理工作责任需联合林草局、自然资源局、环保局、住建局、发改委、水利局、农业农村局和财政局等有关单位进一步落实。</w:t>
      </w:r>
    </w:p>
    <w:p>
      <w:pPr>
        <w:widowControl w:val="0"/>
        <w:numPr>
          <w:ilvl w:val="0"/>
          <w:numId w:val="9"/>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湿地生态与城镇化建设相矛盾</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伊吾县生态环境总体比较脆弱，区域经济发展对能源资源的依赖性较强，</w:t>
      </w:r>
      <w:r>
        <w:rPr>
          <w:rFonts w:hint="eastAsia" w:ascii="Times New Roman" w:hAnsi="Times New Roman" w:eastAsia="方正仿宋_GB2312" w:cs="Times New Roman"/>
          <w:kern w:val="0"/>
          <w:sz w:val="28"/>
          <w:szCs w:val="28"/>
          <w:highlight w:val="none"/>
          <w:lang w:val="en-US" w:eastAsia="zh-CN"/>
        </w:rPr>
        <w:t>开发建设用地需求与湿地的保护产生不可避免的矛盾，</w:t>
      </w:r>
      <w:r>
        <w:rPr>
          <w:rFonts w:hint="default" w:ascii="Times New Roman" w:hAnsi="Times New Roman" w:eastAsia="方正仿宋_GB2312" w:cs="Times New Roman"/>
          <w:kern w:val="0"/>
          <w:sz w:val="28"/>
          <w:szCs w:val="28"/>
          <w:highlight w:val="none"/>
          <w:lang w:val="en-US" w:eastAsia="zh-CN"/>
        </w:rPr>
        <w:t>依靠能源资源加工转换带动经济发展的县情在短时间内无法根本改变</w:t>
      </w:r>
      <w:r>
        <w:rPr>
          <w:rFonts w:hint="eastAsia" w:ascii="Times New Roman" w:hAnsi="Times New Roman" w:eastAsia="方正仿宋_GB2312" w:cs="Times New Roman"/>
          <w:kern w:val="0"/>
          <w:sz w:val="28"/>
          <w:szCs w:val="28"/>
          <w:highlight w:val="none"/>
          <w:lang w:val="en-US" w:eastAsia="zh-CN"/>
        </w:rPr>
        <w:t>，且湿地生态功能和文化记忆的丧失现象，一定程度上改变甚至破坏了湿地原有的自然景观和生态系统。湿地景观呈破碎化状态，局部区域湿地生态功能有所下降，不能充分发挥生态服务功能。尽管全县有重点</w:t>
      </w:r>
      <w:r>
        <w:rPr>
          <w:rFonts w:hint="eastAsia" w:eastAsia="方正仿宋_GB2312" w:cs="Times New Roman"/>
          <w:kern w:val="0"/>
          <w:sz w:val="28"/>
          <w:szCs w:val="28"/>
          <w:highlight w:val="none"/>
          <w:lang w:val="en-US" w:eastAsia="zh-CN"/>
        </w:rPr>
        <w:t>地</w:t>
      </w:r>
      <w:r>
        <w:rPr>
          <w:rFonts w:hint="eastAsia" w:ascii="Times New Roman" w:hAnsi="Times New Roman" w:eastAsia="方正仿宋_GB2312" w:cs="Times New Roman"/>
          <w:kern w:val="0"/>
          <w:sz w:val="28"/>
          <w:szCs w:val="28"/>
          <w:highlight w:val="none"/>
          <w:lang w:val="en-US" w:eastAsia="zh-CN"/>
        </w:rPr>
        <w:t>实施了湿地修复生态工程，并取得了一定的成效，但退化和受损湿地修复系统性不强</w:t>
      </w:r>
      <w:r>
        <w:rPr>
          <w:rFonts w:hint="default" w:ascii="Times New Roman" w:hAnsi="Times New Roman" w:eastAsia="方正仿宋_GB2312" w:cs="Times New Roman"/>
          <w:kern w:val="0"/>
          <w:sz w:val="28"/>
          <w:szCs w:val="28"/>
          <w:highlight w:val="none"/>
          <w:lang w:val="en-US" w:eastAsia="zh-CN"/>
        </w:rPr>
        <w:t>，并且伴随自然环境变化、人为干扰、工程建设等影响，退化受损湿地修复任务依然艰巨。</w:t>
      </w:r>
    </w:p>
    <w:p>
      <w:pPr>
        <w:widowControl w:val="0"/>
        <w:numPr>
          <w:ilvl w:val="0"/>
          <w:numId w:val="9"/>
        </w:numPr>
        <w:kinsoku/>
        <w:wordWrap/>
        <w:overflowPunct/>
        <w:topLinePunct w:val="0"/>
        <w:autoSpaceDE/>
        <w:autoSpaceDN/>
        <w:bidi w:val="0"/>
        <w:adjustRightInd/>
        <w:snapToGrid/>
        <w:spacing w:line="560" w:lineRule="exact"/>
        <w:ind w:firstLine="560" w:firstLineChars="200"/>
        <w:jc w:val="both"/>
        <w:textAlignment w:val="auto"/>
        <w:outlineLvl w:val="3"/>
        <w:rPr>
          <w:rFonts w:hint="default"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湿地保护修复支撑力量匮乏</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伊吾县湿地保护修复支撑力量匮乏主要体现在三个方面，一是湿地保护管理、监管队伍不足，湿地专业人才较少，保护管理机构不健全。二是伊吾县湿地生态功能、湿地动植物资源数量质量等方面监测体系尚未健全，相关部门在监测目标、监测时间、监测方法和监测设备方面存在差异，难以实现</w:t>
      </w:r>
      <w:r>
        <w:rPr>
          <w:rFonts w:hint="eastAsia" w:eastAsia="方正仿宋_GB2312" w:cs="Times New Roman"/>
          <w:kern w:val="0"/>
          <w:sz w:val="28"/>
          <w:szCs w:val="28"/>
          <w:highlight w:val="none"/>
          <w:lang w:val="en-US" w:eastAsia="zh-CN"/>
        </w:rPr>
        <w:t>信息系统</w:t>
      </w:r>
      <w:r>
        <w:rPr>
          <w:rFonts w:hint="eastAsia" w:ascii="Times New Roman" w:hAnsi="Times New Roman" w:eastAsia="方正仿宋_GB2312" w:cs="Times New Roman"/>
          <w:kern w:val="0"/>
          <w:sz w:val="28"/>
          <w:szCs w:val="28"/>
          <w:highlight w:val="none"/>
          <w:lang w:val="en-US" w:eastAsia="zh-CN"/>
        </w:rPr>
        <w:t>共享和及时掌握相关指标动态变化，数据收集采集时效性差，无法为管理部门制定科学的管理办法提供及时可靠的基础数据，迫切需要建立湿地生态系统监测体系。三是伊吾县从事湿地保护人员对湿地生态状况、生物多样性、保护修复措施等系统性研究不够，湿地保护管理能力较弱。同时由于资金紧缺，导致湿地保护工作在水系连通、栖息地恢复、调查监测、人员培训等方面缺少资金保障，工作较难开展。社会资本、金融资本投入湿地保护修复项目的渠道有限、积极性不高。</w:t>
      </w:r>
    </w:p>
    <w:p>
      <w:pPr>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outlineLvl w:val="9"/>
        <w:rPr>
          <w:rFonts w:hint="default" w:ascii="楷体" w:hAnsi="楷体" w:eastAsia="楷体" w:cs="楷体"/>
          <w:kern w:val="0"/>
          <w:sz w:val="28"/>
          <w:szCs w:val="28"/>
          <w:highlight w:val="none"/>
          <w:lang w:val="en-US" w:eastAsia="zh-CN"/>
        </w:rPr>
        <w:sectPr>
          <w:footerReference r:id="rId16" w:type="first"/>
          <w:headerReference r:id="rId14" w:type="default"/>
          <w:footerReference r:id="rId15" w:type="default"/>
          <w:pgSz w:w="11906" w:h="16838"/>
          <w:pgMar w:top="1928" w:right="1616" w:bottom="1474" w:left="1616" w:header="851" w:footer="992" w:gutter="0"/>
          <w:pgNumType w:fmt="decimal" w:start="1"/>
          <w:cols w:space="0" w:num="1"/>
          <w:titlePg/>
          <w:rtlGutter w:val="0"/>
          <w:docGrid w:type="lines" w:linePitch="408" w:charSpace="0"/>
        </w:sectPr>
      </w:pPr>
    </w:p>
    <w:p>
      <w:pPr>
        <w:pStyle w:val="4"/>
        <w:spacing w:before="340" w:beforeLines="0" w:after="320" w:afterLines="0" w:line="560" w:lineRule="exact"/>
        <w:rPr>
          <w:rFonts w:hint="eastAsia" w:ascii="Times New Roman" w:hAnsi="Times New Roman" w:eastAsia="黑体" w:cs="Times New Roman"/>
          <w:bCs/>
          <w:sz w:val="44"/>
          <w:lang w:val="en-US" w:eastAsia="zh-CN"/>
        </w:rPr>
      </w:pPr>
      <w:bookmarkStart w:id="25" w:name="_Toc21121"/>
      <w:bookmarkStart w:id="26" w:name="_Toc21550"/>
      <w:bookmarkStart w:id="27" w:name="_Toc3592"/>
      <w:r>
        <w:rPr>
          <w:rFonts w:hint="default" w:ascii="Times New Roman" w:hAnsi="Times New Roman" w:eastAsia="黑体" w:cs="Times New Roman"/>
          <w:bCs/>
          <w:sz w:val="44"/>
        </w:rPr>
        <w:t>第二章</w:t>
      </w:r>
      <w:r>
        <w:rPr>
          <w:rFonts w:hint="eastAsia" w:eastAsia="黑体" w:cs="Times New Roman"/>
          <w:bCs/>
          <w:sz w:val="44"/>
          <w:lang w:val="en-US" w:eastAsia="zh-CN"/>
        </w:rPr>
        <w:t xml:space="preserve"> </w:t>
      </w:r>
      <w:r>
        <w:rPr>
          <w:rFonts w:hint="eastAsia" w:ascii="Times New Roman" w:hAnsi="Times New Roman" w:eastAsia="黑体" w:cs="Times New Roman"/>
          <w:bCs/>
          <w:sz w:val="44"/>
          <w:lang w:val="en-US" w:eastAsia="zh-CN"/>
        </w:rPr>
        <w:t>总体思路</w:t>
      </w:r>
      <w:bookmarkEnd w:id="25"/>
      <w:bookmarkEnd w:id="26"/>
      <w:bookmarkEnd w:id="27"/>
    </w:p>
    <w:p>
      <w:pPr>
        <w:pStyle w:val="5"/>
        <w:spacing w:before="260" w:beforeLines="0" w:after="260" w:afterLines="0" w:line="240" w:lineRule="auto"/>
        <w:ind w:firstLine="0" w:firstLineChars="0"/>
        <w:jc w:val="center"/>
        <w:rPr>
          <w:rFonts w:hint="eastAsia" w:ascii="Times New Roman" w:hAnsi="Times New Roman" w:eastAsia="黑体" w:cs="Times New Roman"/>
          <w:bCs/>
          <w:sz w:val="32"/>
          <w:lang w:val="en-US"/>
        </w:rPr>
      </w:pPr>
      <w:bookmarkStart w:id="28" w:name="_Toc7243"/>
      <w:bookmarkStart w:id="29" w:name="_Toc8499"/>
      <w:bookmarkStart w:id="30" w:name="_Toc32247"/>
      <w:r>
        <w:rPr>
          <w:rFonts w:hint="eastAsia" w:ascii="Times New Roman" w:hAnsi="Times New Roman" w:eastAsia="黑体" w:cs="Times New Roman"/>
          <w:bCs/>
          <w:sz w:val="32"/>
          <w:lang w:val="en-US" w:eastAsia="zh-CN"/>
        </w:rPr>
        <w:t>第一节 指导思想</w:t>
      </w:r>
      <w:bookmarkEnd w:id="28"/>
      <w:bookmarkEnd w:id="29"/>
      <w:bookmarkEnd w:id="30"/>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rPr>
        <w:t>以习近平新时代中国特色社会主义思想为指导，全面贯彻落实党的二十大精神，深入践行习近平生态文明思想，牢固树立</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绿水青山就是金山银山</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理念，坚持统筹山水林田湖草沙一体化保护和系统治理，以全面保护湿地为目标，以推进湿地保护高质量发展为主线，以实施湿地保护修复工程为抓手，</w:t>
      </w:r>
      <w:r>
        <w:rPr>
          <w:rFonts w:hint="eastAsia" w:ascii="Times New Roman" w:hAnsi="Times New Roman" w:eastAsia="方正仿宋_GB2312" w:cs="Times New Roman"/>
          <w:kern w:val="0"/>
          <w:sz w:val="28"/>
          <w:szCs w:val="28"/>
          <w:highlight w:val="none"/>
          <w:lang w:val="en-US" w:eastAsia="zh-CN"/>
        </w:rPr>
        <w:t>在充分考虑湿地生态系统承载力的基础上，合理利用湿地资源，深入</w:t>
      </w:r>
      <w:r>
        <w:rPr>
          <w:rFonts w:hint="default" w:ascii="Times New Roman" w:hAnsi="Times New Roman" w:eastAsia="方正仿宋_GB2312" w:cs="Times New Roman"/>
          <w:kern w:val="0"/>
          <w:sz w:val="28"/>
          <w:szCs w:val="28"/>
          <w:highlight w:val="none"/>
        </w:rPr>
        <w:t>贯彻实施《中华人民共和国湿地保护法》《新疆维吾尔自治区湿地保护条例》，建立健全部门协作、总量管控、分级管理、系统修复、科学利用的湿地保护管理</w:t>
      </w:r>
      <w:r>
        <w:rPr>
          <w:rFonts w:hint="eastAsia" w:ascii="Times New Roman" w:hAnsi="Times New Roman" w:eastAsia="方正仿宋_GB2312" w:cs="Times New Roman"/>
          <w:kern w:val="0"/>
          <w:sz w:val="28"/>
          <w:szCs w:val="28"/>
          <w:highlight w:val="none"/>
          <w:lang w:val="en-US" w:eastAsia="zh-CN"/>
        </w:rPr>
        <w:t>体系</w:t>
      </w:r>
      <w:r>
        <w:rPr>
          <w:rFonts w:hint="eastAsia" w:ascii="Times New Roman" w:hAnsi="Times New Roman"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val="en-US" w:eastAsia="zh-CN"/>
        </w:rPr>
        <w:t>实现湿地保护与经济社会发展相互促进，人与自然的和谐统一。</w:t>
      </w:r>
    </w:p>
    <w:p>
      <w:pPr>
        <w:spacing w:line="560" w:lineRule="exact"/>
        <w:ind w:firstLine="560"/>
        <w:outlineLvl w:val="9"/>
        <w:rPr>
          <w:rFonts w:hint="default" w:eastAsia="方正仿宋_GB2312"/>
          <w:kern w:val="0"/>
          <w:sz w:val="28"/>
          <w:szCs w:val="28"/>
          <w:highlight w:val="none"/>
          <w:lang w:val="en-US" w:eastAsia="zh-CN"/>
        </w:rPr>
      </w:pPr>
      <w:r>
        <w:rPr>
          <w:rFonts w:hint="default" w:eastAsia="方正仿宋_GB2312"/>
          <w:kern w:val="0"/>
          <w:sz w:val="28"/>
          <w:szCs w:val="28"/>
          <w:highlight w:val="none"/>
          <w:lang w:val="en-US" w:eastAsia="zh-CN"/>
        </w:rPr>
        <w:t>本</w:t>
      </w:r>
      <w:r>
        <w:rPr>
          <w:rFonts w:hint="eastAsia" w:eastAsia="方正仿宋_GB2312"/>
          <w:kern w:val="0"/>
          <w:sz w:val="28"/>
          <w:szCs w:val="28"/>
          <w:highlight w:val="none"/>
          <w:lang w:val="en-US" w:eastAsia="zh-CN"/>
        </w:rPr>
        <w:t>实施方案</w:t>
      </w:r>
      <w:r>
        <w:rPr>
          <w:rFonts w:hint="default" w:eastAsia="方正仿宋_GB2312"/>
          <w:kern w:val="0"/>
          <w:sz w:val="28"/>
          <w:szCs w:val="28"/>
          <w:highlight w:val="none"/>
          <w:lang w:val="en-US" w:eastAsia="zh-CN"/>
        </w:rPr>
        <w:t>全面贯彻落实</w:t>
      </w:r>
      <w:r>
        <w:rPr>
          <w:rFonts w:hint="eastAsia" w:eastAsia="方正仿宋_GB2312"/>
          <w:kern w:val="0"/>
          <w:sz w:val="28"/>
          <w:szCs w:val="28"/>
          <w:highlight w:val="none"/>
          <w:lang w:val="en-US" w:eastAsia="zh-CN"/>
        </w:rPr>
        <w:t>国家、省、市三级</w:t>
      </w:r>
      <w:r>
        <w:rPr>
          <w:rFonts w:hint="default" w:eastAsia="方正仿宋_GB2312"/>
          <w:kern w:val="0"/>
          <w:sz w:val="28"/>
          <w:szCs w:val="28"/>
          <w:highlight w:val="none"/>
          <w:lang w:val="en-US" w:eastAsia="zh-CN"/>
        </w:rPr>
        <w:t>上位精神，严格衔接上位规划确定的发展定位、空间格局、约束</w:t>
      </w:r>
      <w:r>
        <w:rPr>
          <w:rFonts w:hint="eastAsia" w:eastAsia="方正仿宋_GB2312"/>
          <w:kern w:val="0"/>
          <w:sz w:val="28"/>
          <w:szCs w:val="28"/>
          <w:highlight w:val="none"/>
          <w:lang w:val="en-US" w:eastAsia="zh-CN"/>
        </w:rPr>
        <w:t>性</w:t>
      </w:r>
      <w:r>
        <w:rPr>
          <w:rFonts w:hint="default" w:eastAsia="方正仿宋_GB2312"/>
          <w:kern w:val="0"/>
          <w:sz w:val="28"/>
          <w:szCs w:val="28"/>
          <w:highlight w:val="none"/>
          <w:lang w:val="en-US" w:eastAsia="zh-CN"/>
        </w:rPr>
        <w:t>指标、重点任务与管控要求，坚持下位规划服从上位规划、局部服从整体，确保规划目标不偏离、空间不冲突、指标不突破、任务可落地。</w:t>
      </w:r>
    </w:p>
    <w:p>
      <w:pPr>
        <w:pStyle w:val="5"/>
        <w:spacing w:before="260" w:beforeLines="0" w:after="260" w:afterLines="0" w:line="240" w:lineRule="auto"/>
        <w:ind w:firstLine="0" w:firstLineChars="0"/>
        <w:jc w:val="center"/>
        <w:rPr>
          <w:rFonts w:hint="eastAsia" w:ascii="Times New Roman" w:hAnsi="Times New Roman" w:eastAsia="黑体" w:cs="Times New Roman"/>
          <w:bCs/>
          <w:sz w:val="32"/>
          <w:highlight w:val="none"/>
          <w:lang w:val="en-US"/>
        </w:rPr>
      </w:pPr>
      <w:bookmarkStart w:id="31" w:name="_Toc13695"/>
      <w:bookmarkStart w:id="32" w:name="_Toc9320"/>
      <w:bookmarkStart w:id="33" w:name="_Toc2919"/>
      <w:r>
        <w:rPr>
          <w:rFonts w:hint="eastAsia" w:ascii="Times New Roman" w:hAnsi="Times New Roman" w:eastAsia="黑体" w:cs="Times New Roman"/>
          <w:bCs/>
          <w:sz w:val="32"/>
          <w:highlight w:val="none"/>
          <w:lang w:val="en-US" w:eastAsia="zh-CN"/>
        </w:rPr>
        <w:t>第二节 基本原则</w:t>
      </w:r>
      <w:bookmarkEnd w:id="31"/>
      <w:bookmarkEnd w:id="32"/>
      <w:bookmarkEnd w:id="33"/>
    </w:p>
    <w:p>
      <w:pPr>
        <w:widowControl w:val="0"/>
        <w:numPr>
          <w:ilvl w:val="0"/>
          <w:numId w:val="10"/>
        </w:numPr>
        <w:kinsoku/>
        <w:wordWrap/>
        <w:overflowPunct/>
        <w:topLinePunct w:val="0"/>
        <w:autoSpaceDE/>
        <w:autoSpaceDN/>
        <w:bidi w:val="0"/>
        <w:adjustRightInd/>
        <w:snapToGrid/>
        <w:spacing w:line="560" w:lineRule="exact"/>
        <w:ind w:firstLine="562" w:firstLineChars="200"/>
        <w:jc w:val="both"/>
        <w:textAlignment w:val="auto"/>
        <w:outlineLvl w:val="2"/>
        <w:rPr>
          <w:rFonts w:hint="eastAsia" w:ascii="Times New Roman" w:hAnsi="Times New Roman" w:eastAsia="方正仿宋_GB2312" w:cs="Times New Roman"/>
          <w:b/>
          <w:bCs/>
          <w:kern w:val="0"/>
          <w:sz w:val="28"/>
          <w:szCs w:val="28"/>
          <w:highlight w:val="none"/>
          <w:lang w:val="en-US" w:eastAsia="zh-CN"/>
        </w:rPr>
      </w:pPr>
      <w:bookmarkStart w:id="34" w:name="_Toc25098"/>
      <w:r>
        <w:rPr>
          <w:rFonts w:hint="eastAsia" w:ascii="Times New Roman" w:hAnsi="Times New Roman" w:eastAsia="方正仿宋_GB2312" w:cs="Times New Roman"/>
          <w:b/>
          <w:bCs/>
          <w:kern w:val="0"/>
          <w:sz w:val="28"/>
          <w:szCs w:val="28"/>
          <w:highlight w:val="none"/>
          <w:lang w:val="en-US" w:eastAsia="zh-CN"/>
        </w:rPr>
        <w:t>坚持全面保护，科学运用自然恢复和人工修复</w:t>
      </w:r>
      <w:bookmarkEnd w:id="34"/>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严格执行《</w:t>
      </w:r>
      <w:r>
        <w:rPr>
          <w:rFonts w:hint="eastAsia" w:eastAsia="方正仿宋_GB2312" w:cs="Times New Roman"/>
          <w:kern w:val="0"/>
          <w:sz w:val="28"/>
          <w:szCs w:val="28"/>
          <w:highlight w:val="none"/>
          <w:lang w:val="en-US" w:eastAsia="zh-CN"/>
        </w:rPr>
        <w:t>中华人民共和国湿地保护法</w:t>
      </w:r>
      <w:r>
        <w:rPr>
          <w:rFonts w:hint="eastAsia" w:ascii="Times New Roman" w:hAnsi="Times New Roman" w:eastAsia="方正仿宋_GB2312" w:cs="Times New Roman"/>
          <w:kern w:val="0"/>
          <w:sz w:val="28"/>
          <w:szCs w:val="28"/>
          <w:highlight w:val="none"/>
          <w:lang w:val="en-US" w:eastAsia="zh-CN"/>
        </w:rPr>
        <w:t>》，实行最严格的湿地保护制度，严守生态保护红线。坚持全面保护，对现有湿地生态系统的结构、功能和生态过程进行有效保护。运用自然恢复和人工恢复两种手段，对退化较为严重的湿地加以人工干预辅助，尊重自然、顺应自然、保护自然，促进湿地正向演替，科学修复退化湿地生态系统。</w:t>
      </w:r>
    </w:p>
    <w:p>
      <w:pPr>
        <w:widowControl w:val="0"/>
        <w:numPr>
          <w:ilvl w:val="0"/>
          <w:numId w:val="10"/>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35" w:name="_Toc21496"/>
      <w:r>
        <w:rPr>
          <w:rFonts w:hint="eastAsia" w:ascii="Times New Roman" w:hAnsi="Times New Roman" w:eastAsia="方正仿宋_GB2312" w:cs="Times New Roman"/>
          <w:b/>
          <w:bCs/>
          <w:kern w:val="0"/>
          <w:sz w:val="28"/>
          <w:szCs w:val="28"/>
          <w:highlight w:val="none"/>
          <w:lang w:val="en-US" w:eastAsia="zh-CN"/>
        </w:rPr>
        <w:t>坚持统筹兼顾</w:t>
      </w:r>
      <w:r>
        <w:rPr>
          <w:rFonts w:hint="default" w:ascii="Times New Roman" w:hAnsi="Times New Roman" w:eastAsia="方正仿宋_GB2312" w:cs="Times New Roman"/>
          <w:b/>
          <w:bCs/>
          <w:kern w:val="0"/>
          <w:sz w:val="28"/>
          <w:szCs w:val="28"/>
          <w:highlight w:val="none"/>
          <w:lang w:val="en-US" w:eastAsia="zh-CN"/>
        </w:rPr>
        <w:t>，</w:t>
      </w:r>
      <w:r>
        <w:rPr>
          <w:rFonts w:hint="eastAsia" w:ascii="Times New Roman" w:hAnsi="Times New Roman" w:eastAsia="方正仿宋_GB2312" w:cs="Times New Roman"/>
          <w:b/>
          <w:bCs/>
          <w:kern w:val="0"/>
          <w:sz w:val="28"/>
          <w:szCs w:val="28"/>
          <w:highlight w:val="none"/>
          <w:lang w:val="en-US" w:eastAsia="zh-CN"/>
        </w:rPr>
        <w:t>推进</w:t>
      </w:r>
      <w:r>
        <w:rPr>
          <w:rFonts w:hint="eastAsia" w:eastAsia="方正仿宋_GB2312" w:cs="Times New Roman"/>
          <w:b/>
          <w:bCs/>
          <w:kern w:val="0"/>
          <w:sz w:val="28"/>
          <w:szCs w:val="28"/>
          <w:highlight w:val="none"/>
          <w:lang w:val="en-US" w:eastAsia="zh-CN"/>
        </w:rPr>
        <w:t>县域湿地</w:t>
      </w:r>
      <w:r>
        <w:rPr>
          <w:rFonts w:hint="eastAsia" w:ascii="Times New Roman" w:hAnsi="Times New Roman" w:eastAsia="方正仿宋_GB2312" w:cs="Times New Roman"/>
          <w:b/>
          <w:bCs/>
          <w:kern w:val="0"/>
          <w:sz w:val="28"/>
          <w:szCs w:val="28"/>
          <w:highlight w:val="none"/>
          <w:lang w:val="en-US" w:eastAsia="zh-CN"/>
        </w:rPr>
        <w:t>系统治理</w:t>
      </w:r>
      <w:bookmarkEnd w:id="35"/>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依据全国主体功能区定位</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《全国重要生态系统保护和修复重大工程总体规划（2021—2035年）》《新疆维吾尔自治区湿地保护规划（2024-2030年）》</w:t>
      </w:r>
      <w:r>
        <w:rPr>
          <w:rFonts w:hint="eastAsia" w:eastAsia="方正仿宋_GB2312" w:cs="Times New Roman"/>
          <w:kern w:val="0"/>
          <w:sz w:val="28"/>
          <w:szCs w:val="28"/>
          <w:highlight w:val="none"/>
          <w:lang w:val="en-US" w:eastAsia="zh-CN"/>
        </w:rPr>
        <w:t>《哈密市湿地保护规划（2025-2030年）》</w:t>
      </w:r>
      <w:r>
        <w:rPr>
          <w:rFonts w:hint="eastAsia" w:ascii="Times New Roman" w:hAnsi="Times New Roman" w:eastAsia="方正仿宋_GB2312" w:cs="Times New Roman"/>
          <w:kern w:val="0"/>
          <w:sz w:val="28"/>
          <w:szCs w:val="28"/>
          <w:highlight w:val="none"/>
          <w:lang w:val="en-US" w:eastAsia="zh-CN"/>
        </w:rPr>
        <w:t>，坚持山水林田湖草沙生命共同体理念，考虑</w:t>
      </w:r>
      <w:r>
        <w:rPr>
          <w:rFonts w:hint="eastAsia" w:eastAsia="方正仿宋_GB2312" w:cs="Times New Roman"/>
          <w:kern w:val="0"/>
          <w:sz w:val="28"/>
          <w:szCs w:val="28"/>
          <w:highlight w:val="none"/>
          <w:lang w:val="en-US" w:eastAsia="zh-CN"/>
        </w:rPr>
        <w:t>伊吾县</w:t>
      </w:r>
      <w:r>
        <w:rPr>
          <w:rFonts w:hint="eastAsia" w:ascii="Times New Roman" w:hAnsi="Times New Roman" w:eastAsia="方正仿宋_GB2312" w:cs="Times New Roman"/>
          <w:kern w:val="0"/>
          <w:sz w:val="28"/>
          <w:szCs w:val="28"/>
          <w:highlight w:val="none"/>
          <w:lang w:val="en-US" w:eastAsia="zh-CN"/>
        </w:rPr>
        <w:t>水资源条件和承载能力，统筹水源涵养、水质净化、生物多样性保护，推进上下游、左右岸、干支流协同治理，充分发挥科技引领作用，开展全面保护、系统修复、综合治理，提升</w:t>
      </w:r>
      <w:r>
        <w:rPr>
          <w:rFonts w:hint="eastAsia" w:eastAsia="方正仿宋_GB2312" w:cs="Times New Roman"/>
          <w:kern w:val="0"/>
          <w:sz w:val="28"/>
          <w:szCs w:val="28"/>
          <w:highlight w:val="none"/>
          <w:lang w:val="en-US" w:eastAsia="zh-CN"/>
        </w:rPr>
        <w:t>伊吾县</w:t>
      </w:r>
      <w:r>
        <w:rPr>
          <w:rFonts w:hint="eastAsia" w:ascii="Times New Roman" w:hAnsi="Times New Roman" w:eastAsia="方正仿宋_GB2312" w:cs="Times New Roman"/>
          <w:kern w:val="0"/>
          <w:sz w:val="28"/>
          <w:szCs w:val="28"/>
          <w:highlight w:val="none"/>
          <w:lang w:val="en-US" w:eastAsia="zh-CN"/>
        </w:rPr>
        <w:t>湿地生态系统的质量和稳定性。</w:t>
      </w:r>
    </w:p>
    <w:p>
      <w:pPr>
        <w:widowControl w:val="0"/>
        <w:numPr>
          <w:ilvl w:val="0"/>
          <w:numId w:val="10"/>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36" w:name="_Toc1183"/>
      <w:r>
        <w:rPr>
          <w:rFonts w:hint="eastAsia" w:ascii="Times New Roman" w:hAnsi="Times New Roman" w:eastAsia="方正仿宋_GB2312" w:cs="Times New Roman"/>
          <w:b/>
          <w:bCs/>
          <w:kern w:val="0"/>
          <w:sz w:val="28"/>
          <w:szCs w:val="28"/>
          <w:highlight w:val="none"/>
          <w:lang w:val="en-US" w:eastAsia="zh-CN"/>
        </w:rPr>
        <w:t>坚持问题导向，</w:t>
      </w:r>
      <w:r>
        <w:rPr>
          <w:rFonts w:hint="default" w:ascii="Times New Roman" w:hAnsi="Times New Roman" w:eastAsia="方正仿宋_GB2312" w:cs="Times New Roman"/>
          <w:b/>
          <w:bCs/>
          <w:kern w:val="0"/>
          <w:sz w:val="28"/>
          <w:szCs w:val="28"/>
          <w:highlight w:val="none"/>
          <w:lang w:val="en-US" w:eastAsia="zh-CN"/>
        </w:rPr>
        <w:t>分区分类施策</w:t>
      </w:r>
      <w:bookmarkEnd w:id="36"/>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近年来，伊吾县湿地保护修复虽然取得了初步成效，但湿地仍是最脆弱、最容易遭受破坏和侵占的生态系统，整体改善、局部恶化的趋势尚未得到根本遏制。考虑不同区域湿地特点，以生态本底和自然禀赋为基础，突出重要生态区位和重点治理区，因地制宜，</w:t>
      </w:r>
      <w:r>
        <w:rPr>
          <w:rFonts w:hint="eastAsia" w:eastAsia="方正仿宋_GB2312" w:cs="Times New Roman"/>
          <w:kern w:val="0"/>
          <w:sz w:val="28"/>
          <w:szCs w:val="28"/>
          <w:highlight w:val="none"/>
          <w:lang w:val="en-US" w:eastAsia="zh-CN"/>
        </w:rPr>
        <w:t>分区分类</w:t>
      </w:r>
      <w:r>
        <w:rPr>
          <w:rFonts w:hint="eastAsia" w:ascii="Times New Roman" w:hAnsi="Times New Roman" w:eastAsia="方正仿宋_GB2312" w:cs="Times New Roman"/>
          <w:kern w:val="0"/>
          <w:sz w:val="28"/>
          <w:szCs w:val="28"/>
          <w:highlight w:val="none"/>
          <w:lang w:val="en-US" w:eastAsia="zh-CN"/>
        </w:rPr>
        <w:t>施策，优先支持县重点湿地区域实施保护修复工程，集中发力，促进湿地生态功能提升。</w:t>
      </w:r>
    </w:p>
    <w:p>
      <w:pPr>
        <w:widowControl w:val="0"/>
        <w:numPr>
          <w:ilvl w:val="0"/>
          <w:numId w:val="10"/>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37" w:name="_Toc2694"/>
      <w:r>
        <w:rPr>
          <w:rFonts w:hint="eastAsia" w:ascii="Times New Roman" w:hAnsi="Times New Roman" w:eastAsia="方正仿宋_GB2312" w:cs="Times New Roman"/>
          <w:b/>
          <w:bCs/>
          <w:kern w:val="0"/>
          <w:sz w:val="28"/>
          <w:szCs w:val="28"/>
          <w:highlight w:val="none"/>
          <w:lang w:val="en-US" w:eastAsia="zh-CN"/>
        </w:rPr>
        <w:t>坚持科技引领</w:t>
      </w:r>
      <w:r>
        <w:rPr>
          <w:rFonts w:hint="default" w:ascii="Times New Roman" w:hAnsi="Times New Roman" w:eastAsia="方正仿宋_GB2312" w:cs="Times New Roman"/>
          <w:b/>
          <w:bCs/>
          <w:kern w:val="0"/>
          <w:sz w:val="28"/>
          <w:szCs w:val="28"/>
          <w:highlight w:val="none"/>
          <w:lang w:val="en-US" w:eastAsia="zh-CN"/>
        </w:rPr>
        <w:t>，</w:t>
      </w:r>
      <w:r>
        <w:rPr>
          <w:rFonts w:hint="eastAsia" w:ascii="Times New Roman" w:hAnsi="Times New Roman" w:eastAsia="方正仿宋_GB2312" w:cs="Times New Roman"/>
          <w:b/>
          <w:bCs/>
          <w:kern w:val="0"/>
          <w:sz w:val="28"/>
          <w:szCs w:val="28"/>
          <w:highlight w:val="none"/>
          <w:lang w:val="en-US" w:eastAsia="zh-CN"/>
        </w:rPr>
        <w:t>提升湿地保护支撑保障</w:t>
      </w:r>
      <w:bookmarkEnd w:id="37"/>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针对性</w:t>
      </w:r>
      <w:r>
        <w:rPr>
          <w:rFonts w:hint="eastAsia" w:eastAsia="方正仿宋_GB2312" w:cs="Times New Roman"/>
          <w:kern w:val="0"/>
          <w:sz w:val="28"/>
          <w:szCs w:val="28"/>
          <w:highlight w:val="none"/>
          <w:lang w:val="en-US" w:eastAsia="zh-CN"/>
        </w:rPr>
        <w:t>地开展</w:t>
      </w:r>
      <w:r>
        <w:rPr>
          <w:rFonts w:hint="eastAsia" w:ascii="Times New Roman" w:hAnsi="Times New Roman" w:eastAsia="方正仿宋_GB2312" w:cs="Times New Roman"/>
          <w:kern w:val="0"/>
          <w:sz w:val="28"/>
          <w:szCs w:val="28"/>
          <w:highlight w:val="none"/>
          <w:lang w:val="en-US" w:eastAsia="zh-CN"/>
        </w:rPr>
        <w:t>伊吾县</w:t>
      </w:r>
      <w:r>
        <w:rPr>
          <w:rFonts w:hint="eastAsia" w:eastAsia="方正仿宋_GB2312" w:cs="Times New Roman"/>
          <w:kern w:val="0"/>
          <w:sz w:val="28"/>
          <w:szCs w:val="28"/>
          <w:highlight w:val="none"/>
          <w:lang w:val="en-US" w:eastAsia="zh-CN"/>
        </w:rPr>
        <w:t>湿地保护修复</w:t>
      </w:r>
      <w:r>
        <w:rPr>
          <w:rFonts w:hint="eastAsia" w:ascii="Times New Roman" w:hAnsi="Times New Roman" w:eastAsia="方正仿宋_GB2312" w:cs="Times New Roman"/>
          <w:kern w:val="0"/>
          <w:sz w:val="28"/>
          <w:szCs w:val="28"/>
          <w:highlight w:val="none"/>
          <w:lang w:val="en-US" w:eastAsia="zh-CN"/>
        </w:rPr>
        <w:t>研究，强化科技支撑队伍建设，构建湿地科研监测支撑体系，规范湿地资源保护管理，进一步提升湿地保护修复水平。推广运用大数据、信息化管理等先进技术手段，加强湿地科研成果推广运用，将湿地监测体系和林草生态感知系统有效结合，不断提高科技服务对湿地保护管理的支撑水平。</w:t>
      </w:r>
    </w:p>
    <w:p>
      <w:pPr>
        <w:pStyle w:val="5"/>
        <w:numPr>
          <w:ilvl w:val="0"/>
          <w:numId w:val="0"/>
        </w:numPr>
        <w:spacing w:before="260" w:beforeLines="0" w:after="260" w:afterLines="0" w:line="240" w:lineRule="auto"/>
        <w:ind w:firstLine="0" w:firstLineChars="0"/>
        <w:jc w:val="center"/>
        <w:rPr>
          <w:rFonts w:hint="eastAsia" w:ascii="Times New Roman" w:hAnsi="Times New Roman" w:eastAsia="黑体" w:cs="Times New Roman"/>
          <w:bCs/>
          <w:sz w:val="32"/>
          <w:highlight w:val="none"/>
          <w:lang w:val="en-US" w:eastAsia="zh-CN"/>
        </w:rPr>
      </w:pPr>
      <w:bookmarkStart w:id="38" w:name="_Toc28586"/>
      <w:bookmarkStart w:id="39" w:name="_Toc3608"/>
      <w:bookmarkStart w:id="40" w:name="_Toc24179"/>
      <w:r>
        <w:rPr>
          <w:rFonts w:hint="eastAsia" w:ascii="Times New Roman" w:hAnsi="Times New Roman" w:eastAsia="黑体" w:cs="Times New Roman"/>
          <w:bCs/>
          <w:sz w:val="32"/>
          <w:highlight w:val="none"/>
          <w:lang w:val="en-US" w:eastAsia="zh-CN"/>
        </w:rPr>
        <w:t>第三节 主要依据</w:t>
      </w:r>
      <w:bookmarkEnd w:id="38"/>
      <w:bookmarkEnd w:id="39"/>
      <w:bookmarkEnd w:id="40"/>
    </w:p>
    <w:p>
      <w:pPr>
        <w:widowControl w:val="0"/>
        <w:numPr>
          <w:ilvl w:val="0"/>
          <w:numId w:val="11"/>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41" w:name="_Toc24674"/>
      <w:r>
        <w:rPr>
          <w:rFonts w:hint="eastAsia" w:ascii="Times New Roman" w:hAnsi="Times New Roman" w:eastAsia="方正仿宋_GB2312" w:cs="Times New Roman"/>
          <w:b/>
          <w:bCs/>
          <w:kern w:val="0"/>
          <w:sz w:val="28"/>
          <w:szCs w:val="28"/>
          <w:highlight w:val="none"/>
          <w:lang w:val="en-US" w:eastAsia="zh-CN"/>
        </w:rPr>
        <w:t>法律法规</w:t>
      </w:r>
      <w:bookmarkEnd w:id="41"/>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《中华人民共和国湿地保护法》（2022年6月1日起施行）；</w:t>
      </w:r>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《中华人民共和国环境保护法》（2014年修订，2015年1月1日起施行）；</w:t>
      </w:r>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《中华人民共和国水法》（2002年修订，2016年7月2日修正）；</w:t>
      </w:r>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《湿地保护管理规定》（2018年1月1日起施行）；</w:t>
      </w:r>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《中华人民共和国防洪法》（2016年修正）；</w:t>
      </w:r>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《中华人民共和国土地管理法》（2019年修订，2020年1月1日起施行）；</w:t>
      </w:r>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《中华人民共和国水土保持法》（2010年修订，2011年3月1日起施行）；</w:t>
      </w:r>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《国土空间调查、规划、用途管制用地用海分类指南》（2023年11月22日发布）；</w:t>
      </w:r>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《中华人民共和国水生野生动物保护实施条例（2013年修订）》；</w:t>
      </w:r>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《中华人民共和国野生动物保护法》（2022年修订，2023年5月1日起施行）；</w:t>
      </w:r>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《中华人民共和国野生植物保护条例》（2017年10月7日修订）；</w:t>
      </w:r>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《国家重点保护野生动物名录》（2021年2月5日公布施行）；</w:t>
      </w:r>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《国家重点保护野生植物名录》（2021年9月7日公布施行）；</w:t>
      </w:r>
    </w:p>
    <w:p>
      <w:pPr>
        <w:numPr>
          <w:ilvl w:val="0"/>
          <w:numId w:val="12"/>
        </w:numPr>
        <w:spacing w:line="560" w:lineRule="exact"/>
        <w:ind w:left="454" w:leftChars="0"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《新疆维吾尔自治区湿地保护条例》（2026年3月25日修订，2026年8月15日起施行）。</w:t>
      </w:r>
    </w:p>
    <w:p>
      <w:pPr>
        <w:widowControl w:val="0"/>
        <w:numPr>
          <w:ilvl w:val="0"/>
          <w:numId w:val="11"/>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42" w:name="_Toc24511"/>
      <w:r>
        <w:rPr>
          <w:rFonts w:hint="eastAsia" w:ascii="Times New Roman" w:hAnsi="Times New Roman" w:eastAsia="方正仿宋_GB2312" w:cs="Times New Roman"/>
          <w:b/>
          <w:bCs/>
          <w:kern w:val="0"/>
          <w:sz w:val="28"/>
          <w:szCs w:val="28"/>
          <w:highlight w:val="none"/>
          <w:lang w:val="en-US" w:eastAsia="zh-CN"/>
        </w:rPr>
        <w:t>政策文件</w:t>
      </w:r>
      <w:bookmarkEnd w:id="42"/>
    </w:p>
    <w:p>
      <w:pPr>
        <w:numPr>
          <w:ilvl w:val="0"/>
          <w:numId w:val="13"/>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《国务院办公厅关于加强湿地保护管理的通知》（国办发〔2004〕50号）；《国务院办公厅关于印发湿地保护修复制度方案的通知》（国办发〔2016〕89号）；</w:t>
      </w:r>
    </w:p>
    <w:p>
      <w:pPr>
        <w:numPr>
          <w:ilvl w:val="0"/>
          <w:numId w:val="13"/>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《自然资源部关于全面开展国土空间规划工作的通知》（自然资发〔2019〕87号）；</w:t>
      </w:r>
    </w:p>
    <w:p>
      <w:pPr>
        <w:numPr>
          <w:ilvl w:val="0"/>
          <w:numId w:val="13"/>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《自然资源部办公厅国家林业和草原局办公室关于统一规范湿地资源分类与数据口径的通知》（自然资办函〔2022〕622号）；</w:t>
      </w:r>
    </w:p>
    <w:p>
      <w:pPr>
        <w:numPr>
          <w:ilvl w:val="0"/>
          <w:numId w:val="13"/>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《哈密市第三次国土调查主要数据公报（2022年）》。</w:t>
      </w:r>
    </w:p>
    <w:p>
      <w:pPr>
        <w:widowControl w:val="0"/>
        <w:numPr>
          <w:ilvl w:val="0"/>
          <w:numId w:val="11"/>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43" w:name="_Toc5963"/>
      <w:r>
        <w:rPr>
          <w:rFonts w:hint="eastAsia" w:ascii="Times New Roman" w:hAnsi="Times New Roman" w:eastAsia="方正仿宋_GB2312" w:cs="Times New Roman"/>
          <w:b/>
          <w:bCs/>
          <w:kern w:val="0"/>
          <w:sz w:val="28"/>
          <w:szCs w:val="28"/>
          <w:highlight w:val="none"/>
          <w:lang w:val="en-US" w:eastAsia="zh-CN"/>
        </w:rPr>
        <w:t>标准规范</w:t>
      </w:r>
      <w:bookmarkEnd w:id="43"/>
    </w:p>
    <w:p>
      <w:pPr>
        <w:numPr>
          <w:ilvl w:val="0"/>
          <w:numId w:val="14"/>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《国土空间调查、规划、用途管制用地用海分类指南》（2023年11月22日发布，自然资发〔2023〕234号）；</w:t>
      </w:r>
    </w:p>
    <w:p>
      <w:pPr>
        <w:numPr>
          <w:ilvl w:val="0"/>
          <w:numId w:val="14"/>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《全国生态状况调查评估技术规范—湿地生态系统野外观测》（HJ1169—2021）；</w:t>
      </w:r>
    </w:p>
    <w:p>
      <w:pPr>
        <w:numPr>
          <w:ilvl w:val="0"/>
          <w:numId w:val="14"/>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《湿地分类》（GB/T24708-2009）；</w:t>
      </w:r>
    </w:p>
    <w:p>
      <w:pPr>
        <w:numPr>
          <w:ilvl w:val="0"/>
          <w:numId w:val="14"/>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《生物多样性观测技术导则鸟类》（HJ710.4—2014）；</w:t>
      </w:r>
    </w:p>
    <w:p>
      <w:pPr>
        <w:numPr>
          <w:ilvl w:val="0"/>
          <w:numId w:val="14"/>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《自然保护区建设项目生物多样性影响评价技术规范》（LY/T2242—2014）；</w:t>
      </w:r>
    </w:p>
    <w:p>
      <w:pPr>
        <w:numPr>
          <w:ilvl w:val="0"/>
          <w:numId w:val="14"/>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《湿地生态风险评估技术规范》（GB/T27647-2024）；</w:t>
      </w:r>
    </w:p>
    <w:p>
      <w:pPr>
        <w:numPr>
          <w:ilvl w:val="0"/>
          <w:numId w:val="14"/>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《湿地资源调查技术规程》（TD/T 1109-2025）；</w:t>
      </w:r>
    </w:p>
    <w:p>
      <w:pPr>
        <w:numPr>
          <w:ilvl w:val="0"/>
          <w:numId w:val="14"/>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《重要湿地监测指标体系》（GB/T27648-2011）；</w:t>
      </w:r>
    </w:p>
    <w:p>
      <w:pPr>
        <w:numPr>
          <w:ilvl w:val="0"/>
          <w:numId w:val="14"/>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《小微湿地保护与管理规范》（GB/T42481-2023）。</w:t>
      </w:r>
    </w:p>
    <w:p>
      <w:pPr>
        <w:widowControl w:val="0"/>
        <w:numPr>
          <w:ilvl w:val="0"/>
          <w:numId w:val="11"/>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44" w:name="_Toc4401"/>
      <w:r>
        <w:rPr>
          <w:rFonts w:hint="eastAsia" w:ascii="Times New Roman" w:hAnsi="Times New Roman" w:eastAsia="方正仿宋_GB2312" w:cs="Times New Roman"/>
          <w:b/>
          <w:bCs/>
          <w:kern w:val="0"/>
          <w:sz w:val="28"/>
          <w:szCs w:val="28"/>
          <w:highlight w:val="none"/>
          <w:lang w:val="en-US" w:eastAsia="zh-CN"/>
        </w:rPr>
        <w:t>相关规划</w:t>
      </w:r>
      <w:bookmarkEnd w:id="44"/>
    </w:p>
    <w:p>
      <w:pPr>
        <w:keepNext w:val="0"/>
        <w:keepLines w:val="0"/>
        <w:pageBreakBefore w:val="0"/>
        <w:widowControl w:val="0"/>
        <w:numPr>
          <w:ilvl w:val="0"/>
          <w:numId w:val="15"/>
        </w:numPr>
        <w:kinsoku/>
        <w:wordWrap/>
        <w:overflowPunct/>
        <w:topLinePunct w:val="0"/>
        <w:autoSpaceDE/>
        <w:autoSpaceDN/>
        <w:bidi w:val="0"/>
        <w:adjustRightInd/>
        <w:snapToGrid/>
        <w:spacing w:line="560" w:lineRule="exact"/>
        <w:ind w:left="0" w:leftChars="0"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eastAsia="方正仿宋_GB2312" w:cs="Times New Roman"/>
          <w:kern w:val="0"/>
          <w:sz w:val="28"/>
          <w:szCs w:val="28"/>
          <w:highlight w:val="none"/>
          <w:lang w:val="en-US" w:eastAsia="zh-CN"/>
        </w:rPr>
        <w:t>《哈密市湿地保护规划（2025—2030年）》</w:t>
      </w:r>
      <w:r>
        <w:rPr>
          <w:rFonts w:hint="eastAsia" w:ascii="Times New Roman" w:hAnsi="Times New Roman" w:eastAsia="方正仿宋_GB2312" w:cs="Times New Roman"/>
          <w:kern w:val="0"/>
          <w:sz w:val="28"/>
          <w:szCs w:val="28"/>
          <w:highlight w:val="none"/>
          <w:lang w:val="en-US" w:eastAsia="zh-CN"/>
        </w:rPr>
        <w:t>；</w:t>
      </w:r>
    </w:p>
    <w:p>
      <w:pPr>
        <w:keepNext w:val="0"/>
        <w:keepLines w:val="0"/>
        <w:pageBreakBefore w:val="0"/>
        <w:widowControl w:val="0"/>
        <w:numPr>
          <w:ilvl w:val="0"/>
          <w:numId w:val="15"/>
        </w:numPr>
        <w:kinsoku/>
        <w:wordWrap/>
        <w:overflowPunct/>
        <w:topLinePunct w:val="0"/>
        <w:autoSpaceDE/>
        <w:autoSpaceDN/>
        <w:bidi w:val="0"/>
        <w:adjustRightInd/>
        <w:snapToGrid/>
        <w:spacing w:line="560" w:lineRule="exact"/>
        <w:ind w:left="0" w:leftChars="0"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eastAsia="方正仿宋_GB2312" w:cs="Times New Roman"/>
          <w:kern w:val="0"/>
          <w:sz w:val="28"/>
          <w:szCs w:val="28"/>
          <w:highlight w:val="none"/>
          <w:lang w:val="en-US" w:eastAsia="zh-CN"/>
        </w:rPr>
        <w:t>《伊吾县国土空间总体规划（2021—2035年）》</w:t>
      </w:r>
      <w:r>
        <w:rPr>
          <w:rFonts w:hint="default" w:ascii="Times New Roman" w:hAnsi="Times New Roman" w:eastAsia="方正仿宋_GB2312" w:cs="Times New Roman"/>
          <w:kern w:val="0"/>
          <w:sz w:val="28"/>
          <w:szCs w:val="28"/>
          <w:highlight w:val="none"/>
          <w:lang w:val="en-US" w:eastAsia="zh-CN"/>
        </w:rPr>
        <w:t>；</w:t>
      </w:r>
    </w:p>
    <w:p>
      <w:pPr>
        <w:keepNext w:val="0"/>
        <w:keepLines w:val="0"/>
        <w:pageBreakBefore w:val="0"/>
        <w:widowControl w:val="0"/>
        <w:numPr>
          <w:ilvl w:val="0"/>
          <w:numId w:val="15"/>
        </w:numPr>
        <w:kinsoku/>
        <w:wordWrap/>
        <w:overflowPunct/>
        <w:topLinePunct w:val="0"/>
        <w:autoSpaceDE/>
        <w:autoSpaceDN/>
        <w:bidi w:val="0"/>
        <w:adjustRightInd/>
        <w:snapToGrid/>
        <w:spacing w:line="560" w:lineRule="exact"/>
        <w:ind w:left="0" w:leftChars="0"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《伊吾县林业和草原发展</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十四五</w:t>
      </w:r>
      <w:r>
        <w:rPr>
          <w:rFonts w:hint="eastAsia" w:ascii="Times New Roman" w:hAnsi="Times New Roman"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规划（2021-2025</w:t>
      </w:r>
      <w:r>
        <w:rPr>
          <w:rFonts w:hint="eastAsia" w:eastAsia="方正仿宋_GB2312" w:cs="Times New Roman"/>
          <w:kern w:val="0"/>
          <w:sz w:val="28"/>
          <w:szCs w:val="28"/>
          <w:highlight w:val="none"/>
          <w:lang w:val="en-US" w:eastAsia="zh-CN"/>
        </w:rPr>
        <w:t>年</w:t>
      </w:r>
      <w:r>
        <w:rPr>
          <w:rFonts w:hint="default" w:ascii="Times New Roman" w:hAnsi="Times New Roman"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w:t>
      </w:r>
    </w:p>
    <w:p>
      <w:pPr>
        <w:keepNext w:val="0"/>
        <w:keepLines w:val="0"/>
        <w:pageBreakBefore w:val="0"/>
        <w:widowControl w:val="0"/>
        <w:numPr>
          <w:ilvl w:val="0"/>
          <w:numId w:val="15"/>
        </w:numPr>
        <w:kinsoku/>
        <w:wordWrap/>
        <w:overflowPunct/>
        <w:topLinePunct w:val="0"/>
        <w:autoSpaceDE/>
        <w:autoSpaceDN/>
        <w:bidi w:val="0"/>
        <w:adjustRightInd/>
        <w:snapToGrid/>
        <w:spacing w:line="560" w:lineRule="exact"/>
        <w:ind w:left="0" w:leftChars="0"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《伊吾县国民经济和社会发展第十四个五年规划和2035年远景目标纲要》；</w:t>
      </w:r>
    </w:p>
    <w:p>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0" w:leftChars="0" w:firstLine="562" w:firstLineChars="200"/>
        <w:jc w:val="both"/>
        <w:textAlignment w:val="auto"/>
        <w:outlineLvl w:val="2"/>
        <w:rPr>
          <w:rFonts w:hint="eastAsia" w:ascii="Times New Roman" w:hAnsi="Times New Roman" w:eastAsia="方正仿宋_GB2312" w:cs="Times New Roman"/>
          <w:b/>
          <w:bCs/>
          <w:kern w:val="0"/>
          <w:sz w:val="28"/>
          <w:szCs w:val="28"/>
          <w:highlight w:val="none"/>
          <w:lang w:val="en-US" w:eastAsia="zh-CN"/>
        </w:rPr>
      </w:pPr>
      <w:bookmarkStart w:id="45" w:name="_Toc15758"/>
      <w:r>
        <w:rPr>
          <w:rFonts w:hint="eastAsia" w:ascii="Times New Roman" w:hAnsi="Times New Roman" w:eastAsia="方正仿宋_GB2312" w:cs="Times New Roman"/>
          <w:b/>
          <w:bCs/>
          <w:kern w:val="0"/>
          <w:sz w:val="28"/>
          <w:szCs w:val="28"/>
          <w:highlight w:val="none"/>
          <w:lang w:val="en-US" w:eastAsia="zh-CN"/>
        </w:rPr>
        <w:t>其他资料</w:t>
      </w:r>
      <w:bookmarkEnd w:id="45"/>
    </w:p>
    <w:p>
      <w:pPr>
        <w:numPr>
          <w:ilvl w:val="0"/>
          <w:numId w:val="16"/>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cs="Times New Roman"/>
          <w:kern w:val="0"/>
          <w:sz w:val="28"/>
          <w:szCs w:val="28"/>
          <w:highlight w:val="none"/>
          <w:lang w:val="en-US" w:eastAsia="zh-CN"/>
        </w:rPr>
        <w:t>《伊吾县湿地资源第二次普查数据》；</w:t>
      </w:r>
    </w:p>
    <w:p>
      <w:pPr>
        <w:numPr>
          <w:ilvl w:val="0"/>
          <w:numId w:val="16"/>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cs="Times New Roman"/>
          <w:kern w:val="0"/>
          <w:sz w:val="28"/>
          <w:szCs w:val="28"/>
          <w:highlight w:val="none"/>
          <w:lang w:val="en-US" w:eastAsia="zh-CN"/>
        </w:rPr>
        <w:t>《伊吾县林业和草原局“世界湿地日”宣传工作总结》；</w:t>
      </w:r>
    </w:p>
    <w:p>
      <w:pPr>
        <w:numPr>
          <w:ilvl w:val="0"/>
          <w:numId w:val="16"/>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伊吾县实施《中华人民共和国湿地保护法》工作情况；</w:t>
      </w:r>
    </w:p>
    <w:p>
      <w:pPr>
        <w:numPr>
          <w:ilvl w:val="0"/>
          <w:numId w:val="16"/>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cs="Times New Roman"/>
          <w:kern w:val="0"/>
          <w:sz w:val="28"/>
          <w:szCs w:val="28"/>
          <w:highlight w:val="none"/>
          <w:lang w:val="en-US" w:eastAsia="zh-CN"/>
        </w:rPr>
        <w:t>伊吾县林草局自治区湿地保护宣传日活动小结；</w:t>
      </w:r>
    </w:p>
    <w:p>
      <w:pPr>
        <w:numPr>
          <w:ilvl w:val="0"/>
          <w:numId w:val="16"/>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伊吾县林草局利用无人机开展湿地巡护监测工作情况；</w:t>
      </w:r>
    </w:p>
    <w:p>
      <w:pPr>
        <w:numPr>
          <w:ilvl w:val="0"/>
          <w:numId w:val="16"/>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cs="Times New Roman"/>
          <w:kern w:val="0"/>
          <w:sz w:val="28"/>
          <w:szCs w:val="28"/>
          <w:highlight w:val="none"/>
          <w:lang w:val="en-US" w:eastAsia="zh-CN"/>
        </w:rPr>
        <w:t>伊吾县关于《新疆维吾尔自治区实施&lt;中华人民共和国湿地保护法&gt;办法》立法工作开展情况的报告；</w:t>
      </w:r>
    </w:p>
    <w:p>
      <w:pPr>
        <w:numPr>
          <w:ilvl w:val="0"/>
          <w:numId w:val="16"/>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cs="Times New Roman"/>
          <w:kern w:val="0"/>
          <w:sz w:val="28"/>
          <w:szCs w:val="28"/>
          <w:highlight w:val="none"/>
          <w:lang w:val="en-US" w:eastAsia="zh-CN"/>
        </w:rPr>
        <w:t>伊吾县</w:t>
      </w:r>
      <w:r>
        <w:rPr>
          <w:rFonts w:hint="eastAsia" w:eastAsia="方正仿宋_GB2312"/>
          <w:kern w:val="0"/>
          <w:sz w:val="28"/>
          <w:szCs w:val="28"/>
          <w:highlight w:val="none"/>
          <w:lang w:val="en-US" w:eastAsia="zh-CN"/>
        </w:rPr>
        <w:t>湿地保护工作情况报告；</w:t>
      </w:r>
    </w:p>
    <w:p>
      <w:pPr>
        <w:numPr>
          <w:ilvl w:val="0"/>
          <w:numId w:val="16"/>
        </w:numPr>
        <w:spacing w:line="560" w:lineRule="exact"/>
        <w:ind w:left="0" w:leftChars="0"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伊吾县湿地保护和监督管理工作情况汇报。</w:t>
      </w:r>
    </w:p>
    <w:p>
      <w:pPr>
        <w:pStyle w:val="5"/>
        <w:numPr>
          <w:ilvl w:val="0"/>
          <w:numId w:val="0"/>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46" w:name="_Toc1821"/>
      <w:bookmarkStart w:id="47" w:name="_Toc24583"/>
      <w:bookmarkStart w:id="48" w:name="_Toc14140"/>
      <w:r>
        <w:rPr>
          <w:rFonts w:hint="eastAsia" w:ascii="Times New Roman" w:hAnsi="Times New Roman" w:eastAsia="黑体" w:cs="Times New Roman"/>
          <w:bCs/>
          <w:sz w:val="32"/>
          <w:lang w:val="en-US" w:eastAsia="zh-CN"/>
        </w:rPr>
        <w:t>第四节 规划衔接</w:t>
      </w:r>
      <w:bookmarkEnd w:id="46"/>
      <w:bookmarkEnd w:id="47"/>
      <w:bookmarkEnd w:id="48"/>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eastAsia="方正仿宋_GB2312" w:cs="Times New Roman"/>
          <w:kern w:val="0"/>
          <w:sz w:val="28"/>
          <w:szCs w:val="28"/>
          <w:highlight w:val="none"/>
          <w:lang w:val="en-US" w:eastAsia="zh-CN"/>
        </w:rPr>
        <w:t>伊吾县湿地保护实施方案</w:t>
      </w:r>
      <w:r>
        <w:rPr>
          <w:rFonts w:hint="eastAsia" w:ascii="Times New Roman" w:hAnsi="Times New Roman" w:eastAsia="方正仿宋_GB2312" w:cs="Times New Roman"/>
          <w:kern w:val="0"/>
          <w:sz w:val="28"/>
          <w:szCs w:val="28"/>
          <w:highlight w:val="none"/>
          <w:lang w:val="en-US" w:eastAsia="zh-CN"/>
        </w:rPr>
        <w:t>（202</w:t>
      </w:r>
      <w:r>
        <w:rPr>
          <w:rFonts w:hint="eastAsia" w:eastAsia="方正仿宋_GB2312" w:cs="Times New Roman"/>
          <w:kern w:val="0"/>
          <w:sz w:val="28"/>
          <w:szCs w:val="28"/>
          <w:highlight w:val="none"/>
          <w:lang w:val="en-US" w:eastAsia="zh-CN"/>
        </w:rPr>
        <w:t>6—</w:t>
      </w:r>
      <w:r>
        <w:rPr>
          <w:rFonts w:hint="eastAsia" w:ascii="Times New Roman" w:hAnsi="Times New Roman" w:eastAsia="方正仿宋_GB2312" w:cs="Times New Roman"/>
          <w:kern w:val="0"/>
          <w:sz w:val="28"/>
          <w:szCs w:val="28"/>
          <w:highlight w:val="none"/>
          <w:lang w:val="en-US" w:eastAsia="zh-CN"/>
        </w:rPr>
        <w:t>203</w:t>
      </w:r>
      <w:r>
        <w:rPr>
          <w:rFonts w:hint="eastAsia" w:eastAsia="方正仿宋_GB2312" w:cs="Times New Roman"/>
          <w:kern w:val="0"/>
          <w:sz w:val="28"/>
          <w:szCs w:val="28"/>
          <w:highlight w:val="none"/>
          <w:lang w:val="en-US" w:eastAsia="zh-CN"/>
        </w:rPr>
        <w:t>0</w:t>
      </w:r>
      <w:r>
        <w:rPr>
          <w:rFonts w:hint="eastAsia" w:ascii="Times New Roman" w:hAnsi="Times New Roman" w:eastAsia="方正仿宋_GB2312" w:cs="Times New Roman"/>
          <w:kern w:val="0"/>
          <w:sz w:val="28"/>
          <w:szCs w:val="28"/>
          <w:highlight w:val="none"/>
          <w:lang w:val="en-US" w:eastAsia="zh-CN"/>
        </w:rPr>
        <w:t>年）是作为今后一段时期推进伊吾县</w:t>
      </w:r>
      <w:r>
        <w:rPr>
          <w:rFonts w:hint="eastAsia" w:eastAsia="方正仿宋_GB2312" w:cs="Times New Roman"/>
          <w:kern w:val="0"/>
          <w:sz w:val="28"/>
          <w:szCs w:val="28"/>
          <w:highlight w:val="none"/>
          <w:lang w:val="en-US" w:eastAsia="zh-CN"/>
        </w:rPr>
        <w:t>湿地保护修复</w:t>
      </w:r>
      <w:r>
        <w:rPr>
          <w:rFonts w:hint="eastAsia" w:ascii="Times New Roman" w:hAnsi="Times New Roman" w:eastAsia="方正仿宋_GB2312" w:cs="Times New Roman"/>
          <w:kern w:val="0"/>
          <w:sz w:val="28"/>
          <w:szCs w:val="28"/>
          <w:highlight w:val="none"/>
          <w:lang w:val="en-US" w:eastAsia="zh-CN"/>
        </w:rPr>
        <w:t>的指导性、纲领性文件，</w:t>
      </w:r>
      <w:r>
        <w:rPr>
          <w:rFonts w:hint="eastAsia" w:eastAsia="方正仿宋_GB2312" w:cs="Times New Roman"/>
          <w:kern w:val="0"/>
          <w:sz w:val="28"/>
          <w:szCs w:val="28"/>
          <w:highlight w:val="none"/>
          <w:lang w:val="en-US" w:eastAsia="zh-CN"/>
        </w:rPr>
        <w:t>实施方案</w:t>
      </w:r>
      <w:r>
        <w:rPr>
          <w:rFonts w:hint="eastAsia" w:ascii="Times New Roman" w:hAnsi="Times New Roman" w:eastAsia="方正仿宋_GB2312" w:cs="Times New Roman"/>
          <w:kern w:val="0"/>
          <w:sz w:val="28"/>
          <w:szCs w:val="28"/>
          <w:highlight w:val="none"/>
          <w:lang w:val="en-US" w:eastAsia="zh-CN"/>
        </w:rPr>
        <w:t>以维护湿地生态系统结构完整性、格局连通性与自然本底真实性为核心宗旨，全面提升湿地生态服务功能、绿色经济价值与社会惠民效益，筑牢区域生态安全屏障。为确保</w:t>
      </w:r>
      <w:r>
        <w:rPr>
          <w:rFonts w:hint="eastAsia" w:eastAsia="方正仿宋_GB2312" w:cs="Times New Roman"/>
          <w:kern w:val="0"/>
          <w:sz w:val="28"/>
          <w:szCs w:val="28"/>
          <w:highlight w:val="none"/>
          <w:lang w:val="en-US" w:eastAsia="zh-CN"/>
        </w:rPr>
        <w:t>方案</w:t>
      </w:r>
      <w:r>
        <w:rPr>
          <w:rFonts w:hint="eastAsia" w:ascii="Times New Roman" w:hAnsi="Times New Roman" w:eastAsia="方正仿宋_GB2312" w:cs="Times New Roman"/>
          <w:kern w:val="0"/>
          <w:sz w:val="28"/>
          <w:szCs w:val="28"/>
          <w:highlight w:val="none"/>
          <w:lang w:val="en-US" w:eastAsia="zh-CN"/>
        </w:rPr>
        <w:t>的科学性、合规性与可落地性，在编制过程中重点从法律法规、国家战略、区域及行业规划三个层面进行系统衔接，具体如下：</w:t>
      </w:r>
    </w:p>
    <w:p>
      <w:pPr>
        <w:widowControl w:val="0"/>
        <w:numPr>
          <w:ilvl w:val="0"/>
          <w:numId w:val="17"/>
        </w:numPr>
        <w:kinsoku/>
        <w:wordWrap/>
        <w:overflowPunct/>
        <w:topLinePunct w:val="0"/>
        <w:autoSpaceDE/>
        <w:autoSpaceDN/>
        <w:bidi w:val="0"/>
        <w:adjustRightInd/>
        <w:snapToGrid/>
        <w:spacing w:line="560" w:lineRule="exact"/>
        <w:ind w:firstLine="562" w:firstLineChars="200"/>
        <w:jc w:val="both"/>
        <w:textAlignment w:val="auto"/>
        <w:outlineLvl w:val="2"/>
        <w:rPr>
          <w:rFonts w:hint="eastAsia" w:ascii="Times New Roman" w:hAnsi="Times New Roman" w:eastAsia="方正仿宋_GB2312" w:cs="Times New Roman"/>
          <w:b/>
          <w:bCs/>
          <w:kern w:val="0"/>
          <w:sz w:val="28"/>
          <w:szCs w:val="28"/>
          <w:highlight w:val="none"/>
          <w:lang w:val="en-US" w:eastAsia="zh-CN"/>
        </w:rPr>
      </w:pPr>
      <w:r>
        <w:rPr>
          <w:rFonts w:hint="eastAsia" w:ascii="Times New Roman" w:hAnsi="Times New Roman" w:eastAsia="方正仿宋_GB2312" w:cs="Times New Roman"/>
          <w:b/>
          <w:bCs/>
          <w:kern w:val="0"/>
          <w:sz w:val="28"/>
          <w:szCs w:val="28"/>
          <w:highlight w:val="none"/>
          <w:lang w:val="en-US" w:eastAsia="zh-CN"/>
        </w:rPr>
        <w:t>以法律法规为根本遵循，严守法治底线</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本</w:t>
      </w:r>
      <w:r>
        <w:rPr>
          <w:rFonts w:hint="eastAsia" w:eastAsia="方正仿宋_GB2312" w:cs="Times New Roman"/>
          <w:kern w:val="0"/>
          <w:sz w:val="28"/>
          <w:szCs w:val="28"/>
          <w:highlight w:val="none"/>
          <w:lang w:val="en-US" w:eastAsia="zh-CN"/>
        </w:rPr>
        <w:t>实施方案</w:t>
      </w:r>
      <w:r>
        <w:rPr>
          <w:rFonts w:hint="eastAsia" w:ascii="Times New Roman" w:hAnsi="Times New Roman" w:eastAsia="方正仿宋_GB2312" w:cs="Times New Roman"/>
          <w:kern w:val="0"/>
          <w:sz w:val="28"/>
          <w:szCs w:val="28"/>
          <w:highlight w:val="none"/>
          <w:lang w:val="en-US" w:eastAsia="zh-CN"/>
        </w:rPr>
        <w:t>战略定位、总体目标、空间管控与核心任务，严格依据《中华人民共和国湿地保护法</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湿地保护管理规定》及《新疆维吾尔自治区湿地保护条例》等国家与地方现行法律法规，全面对接湿地面积总量管控、湿地分级分类保护、自然恢复为主、自然恢复与人工修复相结合等法定原则与制度要求。通过依法划定湿地保护范围、严格限制天然湿地开发占用、强化湿地生态系统与生物多样性保护，切实维护伊吾县湿地生态功能稳定，保障区域生态安全，支撑生态文明建设高质量发展伊吾县人民政府。</w:t>
      </w:r>
    </w:p>
    <w:p>
      <w:pPr>
        <w:widowControl w:val="0"/>
        <w:numPr>
          <w:ilvl w:val="0"/>
          <w:numId w:val="17"/>
        </w:numPr>
        <w:kinsoku/>
        <w:wordWrap/>
        <w:overflowPunct/>
        <w:topLinePunct w:val="0"/>
        <w:autoSpaceDE/>
        <w:autoSpaceDN/>
        <w:bidi w:val="0"/>
        <w:adjustRightInd/>
        <w:snapToGrid/>
        <w:spacing w:line="560" w:lineRule="exact"/>
        <w:ind w:firstLine="562" w:firstLineChars="200"/>
        <w:jc w:val="both"/>
        <w:textAlignment w:val="auto"/>
        <w:outlineLvl w:val="2"/>
        <w:rPr>
          <w:rFonts w:hint="eastAsia" w:ascii="Times New Roman" w:hAnsi="Times New Roman" w:eastAsia="方正仿宋_GB2312" w:cs="Times New Roman"/>
          <w:b/>
          <w:bCs/>
          <w:kern w:val="0"/>
          <w:sz w:val="28"/>
          <w:szCs w:val="28"/>
          <w:highlight w:val="none"/>
          <w:lang w:val="en-US" w:eastAsia="zh-CN"/>
        </w:rPr>
      </w:pPr>
      <w:r>
        <w:rPr>
          <w:rFonts w:hint="eastAsia" w:ascii="Times New Roman" w:hAnsi="Times New Roman" w:eastAsia="方正仿宋_GB2312" w:cs="Times New Roman"/>
          <w:b/>
          <w:bCs/>
          <w:kern w:val="0"/>
          <w:sz w:val="28"/>
          <w:szCs w:val="28"/>
          <w:highlight w:val="none"/>
          <w:lang w:val="en-US" w:eastAsia="zh-CN"/>
        </w:rPr>
        <w:t>以国家及自治区重大战略为行动指引，融入发展大局</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本</w:t>
      </w:r>
      <w:r>
        <w:rPr>
          <w:rFonts w:hint="eastAsia" w:eastAsia="方正仿宋_GB2312" w:cs="Times New Roman"/>
          <w:kern w:val="0"/>
          <w:sz w:val="28"/>
          <w:szCs w:val="28"/>
          <w:highlight w:val="none"/>
          <w:lang w:val="en-US" w:eastAsia="zh-CN"/>
        </w:rPr>
        <w:t>方案</w:t>
      </w:r>
      <w:r>
        <w:rPr>
          <w:rFonts w:hint="default" w:ascii="Times New Roman" w:hAnsi="Times New Roman" w:eastAsia="方正仿宋_GB2312" w:cs="Times New Roman"/>
          <w:kern w:val="0"/>
          <w:sz w:val="28"/>
          <w:szCs w:val="28"/>
          <w:highlight w:val="none"/>
          <w:lang w:val="en-US" w:eastAsia="zh-CN"/>
        </w:rPr>
        <w:t>全面对接《全国重要生态系统保护和修复重大工程总体规划（2021—2035年）》《全国湿地保护规划（2022—2030年）》《新疆维吾尔自治区湿地保护规划（2024—2030年）》等上位战略规划，紧扣天山中东部</w:t>
      </w:r>
      <w:r>
        <w:rPr>
          <w:rFonts w:hint="eastAsia" w:eastAsia="方正仿宋_GB2312" w:cs="Times New Roman"/>
          <w:kern w:val="0"/>
          <w:sz w:val="28"/>
          <w:szCs w:val="28"/>
          <w:highlight w:val="none"/>
          <w:lang w:val="en-US" w:eastAsia="zh-CN"/>
        </w:rPr>
        <w:t>湿地保护修复</w:t>
      </w:r>
      <w:r>
        <w:rPr>
          <w:rFonts w:hint="default" w:ascii="Times New Roman" w:hAnsi="Times New Roman" w:eastAsia="方正仿宋_GB2312" w:cs="Times New Roman"/>
          <w:kern w:val="0"/>
          <w:sz w:val="28"/>
          <w:szCs w:val="28"/>
          <w:highlight w:val="none"/>
          <w:lang w:val="en-US" w:eastAsia="zh-CN"/>
        </w:rPr>
        <w:t>布局，聚焦“恢复重要湿地生态功能、提升湿地碳汇能力、强化生物多样性保护”等核心任务。坚持</w:t>
      </w:r>
      <w:r>
        <w:rPr>
          <w:rFonts w:hint="eastAsia" w:eastAsia="方正仿宋_GB2312" w:cs="Times New Roman"/>
          <w:kern w:val="0"/>
          <w:sz w:val="28"/>
          <w:szCs w:val="28"/>
          <w:highlight w:val="none"/>
          <w:lang w:val="en-US" w:eastAsia="zh-CN"/>
        </w:rPr>
        <w:t>山水林田湖草沙一体化保护和系统治理</w:t>
      </w:r>
      <w:r>
        <w:rPr>
          <w:rFonts w:hint="default" w:ascii="Times New Roman" w:hAnsi="Times New Roman" w:eastAsia="方正仿宋_GB2312" w:cs="Times New Roman"/>
          <w:kern w:val="0"/>
          <w:sz w:val="28"/>
          <w:szCs w:val="28"/>
          <w:highlight w:val="none"/>
          <w:lang w:val="en-US" w:eastAsia="zh-CN"/>
        </w:rPr>
        <w:t>理念，将湿地保护修复纳入区域生态安全体系，统筹生态保护与绿色发展，确保</w:t>
      </w:r>
      <w:r>
        <w:rPr>
          <w:rFonts w:hint="eastAsia" w:eastAsia="方正仿宋_GB2312" w:cs="Times New Roman"/>
          <w:kern w:val="0"/>
          <w:sz w:val="28"/>
          <w:szCs w:val="28"/>
          <w:highlight w:val="none"/>
          <w:lang w:val="en-US" w:eastAsia="zh-CN"/>
        </w:rPr>
        <w:t>实施方案</w:t>
      </w:r>
      <w:r>
        <w:rPr>
          <w:rFonts w:hint="default" w:ascii="Times New Roman" w:hAnsi="Times New Roman" w:eastAsia="方正仿宋_GB2312" w:cs="Times New Roman"/>
          <w:kern w:val="0"/>
          <w:sz w:val="28"/>
          <w:szCs w:val="28"/>
          <w:highlight w:val="none"/>
          <w:lang w:val="en-US" w:eastAsia="zh-CN"/>
        </w:rPr>
        <w:t>目标、任务与国家、自治区战略部署方向一致、重点契合、时序衔接</w:t>
      </w:r>
      <w:r>
        <w:rPr>
          <w:rFonts w:hint="eastAsia" w:eastAsia="方正仿宋_GB2312" w:cs="Times New Roman"/>
          <w:kern w:val="0"/>
          <w:sz w:val="28"/>
          <w:szCs w:val="28"/>
          <w:highlight w:val="none"/>
          <w:lang w:val="en-US" w:eastAsia="zh-CN"/>
        </w:rPr>
        <w:t>。</w:t>
      </w:r>
    </w:p>
    <w:p>
      <w:pPr>
        <w:numPr>
          <w:ilvl w:val="0"/>
          <w:numId w:val="17"/>
        </w:numPr>
        <w:spacing w:line="560" w:lineRule="exact"/>
        <w:ind w:firstLine="562" w:firstLineChars="200"/>
        <w:jc w:val="both"/>
        <w:outlineLvl w:val="2"/>
        <w:rPr>
          <w:rFonts w:hint="eastAsia" w:ascii="Times New Roman" w:hAnsi="Times New Roman" w:eastAsia="方正仿宋_GB2312" w:cs="Times New Roman"/>
          <w:b/>
          <w:bCs/>
          <w:kern w:val="0"/>
          <w:sz w:val="28"/>
          <w:szCs w:val="28"/>
          <w:highlight w:val="none"/>
          <w:lang w:val="en-US" w:eastAsia="zh-CN"/>
        </w:rPr>
      </w:pPr>
      <w:r>
        <w:rPr>
          <w:rFonts w:hint="eastAsia" w:ascii="Times New Roman" w:hAnsi="Times New Roman" w:eastAsia="方正仿宋_GB2312" w:cs="Times New Roman"/>
          <w:b/>
          <w:bCs/>
          <w:kern w:val="0"/>
          <w:sz w:val="28"/>
          <w:szCs w:val="28"/>
          <w:highlight w:val="none"/>
          <w:lang w:val="en-US" w:eastAsia="zh-CN"/>
        </w:rPr>
        <w:t>以区域及行业相关规划为衔接基础，强化协同落地</w:t>
      </w:r>
    </w:p>
    <w:p>
      <w:pPr>
        <w:spacing w:line="560" w:lineRule="exact"/>
        <w:ind w:firstLine="560" w:firstLineChars="200"/>
        <w:jc w:val="both"/>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本</w:t>
      </w:r>
      <w:r>
        <w:rPr>
          <w:rFonts w:hint="eastAsia" w:eastAsia="方正仿宋_GB2312" w:cs="Times New Roman"/>
          <w:kern w:val="0"/>
          <w:sz w:val="28"/>
          <w:szCs w:val="28"/>
          <w:highlight w:val="none"/>
          <w:lang w:val="en-US" w:eastAsia="zh-CN"/>
        </w:rPr>
        <w:t>方案</w:t>
      </w:r>
      <w:r>
        <w:rPr>
          <w:rFonts w:hint="default" w:ascii="Times New Roman" w:hAnsi="Times New Roman" w:eastAsia="方正仿宋_GB2312" w:cs="Times New Roman"/>
          <w:kern w:val="0"/>
          <w:sz w:val="28"/>
          <w:szCs w:val="28"/>
          <w:highlight w:val="none"/>
          <w:lang w:val="en-US" w:eastAsia="zh-CN"/>
        </w:rPr>
        <w:t>充分衔接《哈密市湿地保护规划（202</w:t>
      </w:r>
      <w:r>
        <w:rPr>
          <w:rFonts w:hint="eastAsia" w:eastAsia="方正仿宋_GB2312" w:cs="Times New Roman"/>
          <w:kern w:val="0"/>
          <w:sz w:val="28"/>
          <w:szCs w:val="28"/>
          <w:highlight w:val="none"/>
          <w:lang w:val="en-US" w:eastAsia="zh-CN"/>
        </w:rPr>
        <w:t>5</w:t>
      </w:r>
      <w:r>
        <w:rPr>
          <w:rFonts w:hint="default" w:ascii="Times New Roman" w:hAnsi="Times New Roman" w:eastAsia="方正仿宋_GB2312" w:cs="Times New Roman"/>
          <w:kern w:val="0"/>
          <w:sz w:val="28"/>
          <w:szCs w:val="28"/>
          <w:highlight w:val="none"/>
          <w:lang w:val="en-US" w:eastAsia="zh-CN"/>
        </w:rPr>
        <w:t>—2030年）》《伊吾县国民经济和社会发展第十四个五年规划和2035年远景目标纲要》《伊吾县林业和草原发展“十四五”规划（2021—2025年）》《伊吾县国土空间总体规划（2021—2035年）》，严格遵从县域生态保护红线、永久基本农田、城镇开发边界“三条控制线”，统一生态空间分区格局与保护修复目标。同时，深度融合自然资源、水利、生态环境、农业农村、住房城乡建设等行业专项规划中涉及湿地保护、水资源配置、水环境治理、生物多样性保护、生态修复工程等相关内容，重点对接伊吾河、幻彩湖（托勒库勒湖）等重要河湖湿地保护修复任务，实现空间上无缝衔接、目标上高度统一、措施上协同互补、项目上精准落地，形成湿地保护修复“一盘棋”工作格局</w:t>
      </w:r>
      <w:r>
        <w:rPr>
          <w:rFonts w:hint="eastAsia" w:eastAsia="方正仿宋_GB2312" w:cs="Times New Roman"/>
          <w:kern w:val="0"/>
          <w:sz w:val="28"/>
          <w:szCs w:val="28"/>
          <w:highlight w:val="none"/>
          <w:lang w:val="en-US" w:eastAsia="zh-CN"/>
        </w:rPr>
        <w:t>。</w:t>
      </w:r>
    </w:p>
    <w:p>
      <w:pPr>
        <w:pStyle w:val="5"/>
        <w:numPr>
          <w:ilvl w:val="0"/>
          <w:numId w:val="0"/>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49" w:name="_Toc10005"/>
      <w:bookmarkStart w:id="50" w:name="_Toc7189"/>
      <w:bookmarkStart w:id="51" w:name="_Toc1357"/>
      <w:r>
        <w:rPr>
          <w:rFonts w:hint="eastAsia" w:ascii="Times New Roman" w:hAnsi="Times New Roman" w:eastAsia="黑体" w:cs="Times New Roman"/>
          <w:bCs/>
          <w:sz w:val="32"/>
          <w:lang w:val="en-US" w:eastAsia="zh-CN"/>
        </w:rPr>
        <w:t>第五节 实施目标</w:t>
      </w:r>
      <w:bookmarkEnd w:id="49"/>
      <w:bookmarkEnd w:id="50"/>
      <w:bookmarkEnd w:id="51"/>
    </w:p>
    <w:p>
      <w:pPr>
        <w:widowControl w:val="0"/>
        <w:numPr>
          <w:ilvl w:val="0"/>
          <w:numId w:val="18"/>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52" w:name="_Toc30034"/>
      <w:r>
        <w:rPr>
          <w:rFonts w:hint="default" w:ascii="Times New Roman" w:hAnsi="Times New Roman" w:eastAsia="方正仿宋_GB2312" w:cs="Times New Roman"/>
          <w:b/>
          <w:bCs/>
          <w:kern w:val="0"/>
          <w:sz w:val="28"/>
          <w:szCs w:val="28"/>
          <w:highlight w:val="none"/>
          <w:lang w:val="en-US" w:eastAsia="zh-CN"/>
        </w:rPr>
        <w:t>总体目标</w:t>
      </w:r>
      <w:bookmarkEnd w:id="52"/>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以维护湿地生态系统结构完整、格局连通、功能稳定为核心，严格落实湿地面积总量管控，确保全县湿地保有量不减少、生态功能不降低。构建“一般湿地+小微湿地”分级保护体系；完成伊吾河、幻彩湖（托勒库勒湖）等重点湿地修复，提升水源涵养、</w:t>
      </w:r>
      <w:r>
        <w:rPr>
          <w:rFonts w:hint="eastAsia" w:eastAsia="方正仿宋_GB2312" w:cs="Times New Roman"/>
          <w:kern w:val="0"/>
          <w:sz w:val="28"/>
          <w:szCs w:val="28"/>
          <w:highlight w:val="none"/>
          <w:lang w:val="en-US" w:eastAsia="zh-CN"/>
        </w:rPr>
        <w:t>生物多样性保护</w:t>
      </w:r>
      <w:r>
        <w:rPr>
          <w:rFonts w:hint="eastAsia" w:ascii="Times New Roman" w:hAnsi="Times New Roman" w:eastAsia="方正仿宋_GB2312" w:cs="Times New Roman"/>
          <w:kern w:val="0"/>
          <w:sz w:val="28"/>
          <w:szCs w:val="28"/>
          <w:highlight w:val="none"/>
          <w:lang w:val="en-US" w:eastAsia="zh-CN"/>
        </w:rPr>
        <w:t>与碳汇能力；健全监测、执法与社区协同机制，实现湿地生态保护与绿色发展双赢，筑牢区域生态安全屏障。</w:t>
      </w:r>
    </w:p>
    <w:p>
      <w:pPr>
        <w:widowControl w:val="0"/>
        <w:numPr>
          <w:ilvl w:val="0"/>
          <w:numId w:val="18"/>
        </w:numPr>
        <w:kinsoku/>
        <w:wordWrap/>
        <w:overflowPunct/>
        <w:topLinePunct w:val="0"/>
        <w:autoSpaceDE/>
        <w:autoSpaceDN/>
        <w:bidi w:val="0"/>
        <w:adjustRightInd/>
        <w:snapToGrid/>
        <w:spacing w:line="560" w:lineRule="exact"/>
        <w:ind w:firstLine="562" w:firstLineChars="200"/>
        <w:jc w:val="both"/>
        <w:textAlignment w:val="auto"/>
        <w:outlineLvl w:val="2"/>
        <w:rPr>
          <w:rFonts w:hint="default" w:ascii="Times New Roman" w:hAnsi="Times New Roman" w:eastAsia="方正仿宋_GB2312" w:cs="Times New Roman"/>
          <w:b/>
          <w:bCs/>
          <w:kern w:val="0"/>
          <w:sz w:val="28"/>
          <w:szCs w:val="28"/>
          <w:highlight w:val="none"/>
          <w:lang w:val="en-US" w:eastAsia="zh-CN"/>
        </w:rPr>
      </w:pPr>
      <w:bookmarkStart w:id="53" w:name="_Toc21487"/>
      <w:r>
        <w:rPr>
          <w:rFonts w:hint="eastAsia" w:eastAsia="方正仿宋_GB2312" w:cs="Times New Roman"/>
          <w:b/>
          <w:bCs/>
          <w:kern w:val="0"/>
          <w:sz w:val="28"/>
          <w:szCs w:val="28"/>
          <w:highlight w:val="none"/>
          <w:lang w:val="en-US" w:eastAsia="zh-CN"/>
        </w:rPr>
        <w:t>阶段</w:t>
      </w:r>
      <w:r>
        <w:rPr>
          <w:rFonts w:hint="default" w:ascii="Times New Roman" w:hAnsi="Times New Roman" w:eastAsia="方正仿宋_GB2312" w:cs="Times New Roman"/>
          <w:b/>
          <w:bCs/>
          <w:kern w:val="0"/>
          <w:sz w:val="28"/>
          <w:szCs w:val="28"/>
          <w:highlight w:val="none"/>
          <w:lang w:val="en-US" w:eastAsia="zh-CN"/>
        </w:rPr>
        <w:t>目标</w:t>
      </w:r>
      <w:bookmarkEnd w:id="53"/>
    </w:p>
    <w:p>
      <w:pPr>
        <w:spacing w:line="560" w:lineRule="exact"/>
        <w:ind w:firstLine="562" w:firstLineChars="200"/>
        <w:jc w:val="both"/>
        <w:outlineLvl w:val="9"/>
        <w:rPr>
          <w:rFonts w:hint="eastAsia" w:ascii="Times New Roman" w:hAnsi="Times New Roman" w:eastAsia="方正仿宋_GB2312" w:cs="Times New Roman"/>
          <w:b w:val="0"/>
          <w:bCs/>
          <w:kern w:val="0"/>
          <w:sz w:val="28"/>
          <w:szCs w:val="28"/>
          <w:highlight w:val="none"/>
          <w:lang w:val="en-US" w:eastAsia="zh-CN"/>
        </w:rPr>
      </w:pPr>
      <w:r>
        <w:rPr>
          <w:rFonts w:hint="default" w:ascii="Times New Roman" w:hAnsi="Times New Roman" w:eastAsia="方正仿宋_GB2312" w:cs="Times New Roman"/>
          <w:b/>
          <w:kern w:val="0"/>
          <w:sz w:val="28"/>
          <w:szCs w:val="28"/>
          <w:highlight w:val="none"/>
        </w:rPr>
        <w:t>到20</w:t>
      </w:r>
      <w:r>
        <w:rPr>
          <w:rFonts w:hint="eastAsia" w:eastAsia="方正仿宋_GB2312" w:cs="Times New Roman"/>
          <w:b/>
          <w:kern w:val="0"/>
          <w:sz w:val="28"/>
          <w:szCs w:val="28"/>
          <w:highlight w:val="none"/>
          <w:lang w:val="en-US" w:eastAsia="zh-CN"/>
        </w:rPr>
        <w:t>28</w:t>
      </w:r>
      <w:r>
        <w:rPr>
          <w:rFonts w:hint="default" w:ascii="Times New Roman" w:hAnsi="Times New Roman" w:eastAsia="方正仿宋_GB2312" w:cs="Times New Roman"/>
          <w:b/>
          <w:kern w:val="0"/>
          <w:sz w:val="28"/>
          <w:szCs w:val="28"/>
          <w:highlight w:val="none"/>
        </w:rPr>
        <w:t>年，</w:t>
      </w:r>
      <w:r>
        <w:rPr>
          <w:rFonts w:hint="eastAsia" w:ascii="Times New Roman" w:hAnsi="Times New Roman" w:eastAsia="方正仿宋_GB2312" w:cs="Times New Roman"/>
          <w:b w:val="0"/>
          <w:bCs/>
          <w:kern w:val="0"/>
          <w:sz w:val="28"/>
          <w:szCs w:val="28"/>
          <w:highlight w:val="none"/>
          <w:lang w:val="en-US" w:eastAsia="zh-CN"/>
        </w:rPr>
        <w:t>湿地保有量稳中有升。</w:t>
      </w:r>
      <w:r>
        <w:rPr>
          <w:rFonts w:hint="default" w:ascii="Times New Roman" w:hAnsi="Times New Roman" w:eastAsia="方正仿宋_GB2312" w:cs="Times New Roman"/>
          <w:b w:val="0"/>
          <w:bCs/>
          <w:kern w:val="0"/>
          <w:sz w:val="28"/>
          <w:szCs w:val="28"/>
          <w:highlight w:val="none"/>
          <w:lang w:val="en-US" w:eastAsia="zh-CN"/>
        </w:rPr>
        <w:t>完成伊吾县湿地资源调查、湿地生物多样性调查及评价</w:t>
      </w:r>
      <w:r>
        <w:rPr>
          <w:rFonts w:hint="eastAsia" w:ascii="Times New Roman" w:hAnsi="Times New Roman" w:eastAsia="方正仿宋_GB2312" w:cs="Times New Roman"/>
          <w:b w:val="0"/>
          <w:bCs/>
          <w:kern w:val="0"/>
          <w:sz w:val="28"/>
          <w:szCs w:val="28"/>
          <w:highlight w:val="none"/>
          <w:lang w:val="en-US" w:eastAsia="zh-CN"/>
        </w:rPr>
        <w:t>；初步建立伊吾县湿地监测预警体系；完善</w:t>
      </w:r>
      <w:r>
        <w:rPr>
          <w:rFonts w:hint="eastAsia" w:eastAsia="方正仿宋_GB2312" w:cs="Times New Roman"/>
          <w:b w:val="0"/>
          <w:bCs/>
          <w:kern w:val="0"/>
          <w:sz w:val="28"/>
          <w:szCs w:val="28"/>
          <w:highlight w:val="none"/>
          <w:lang w:val="en-US" w:eastAsia="zh-CN"/>
        </w:rPr>
        <w:t>湿地保护修复</w:t>
      </w:r>
      <w:r>
        <w:rPr>
          <w:rFonts w:hint="eastAsia" w:ascii="Times New Roman" w:hAnsi="Times New Roman" w:eastAsia="方正仿宋_GB2312" w:cs="Times New Roman"/>
          <w:b w:val="0"/>
          <w:bCs/>
          <w:kern w:val="0"/>
          <w:sz w:val="28"/>
          <w:szCs w:val="28"/>
          <w:highlight w:val="none"/>
          <w:lang w:val="en-US" w:eastAsia="zh-CN"/>
        </w:rPr>
        <w:t>基础设施建设；重点完成托勒库勒湖及伊吾河生态修复工</w:t>
      </w:r>
      <w:r>
        <w:rPr>
          <w:rFonts w:hint="eastAsia" w:eastAsia="方正仿宋_GB2312" w:cs="Times New Roman"/>
          <w:b w:val="0"/>
          <w:bCs/>
          <w:kern w:val="0"/>
          <w:sz w:val="28"/>
          <w:szCs w:val="28"/>
          <w:highlight w:val="none"/>
          <w:lang w:val="en-US" w:eastAsia="zh-CN"/>
        </w:rPr>
        <w:t>程。</w:t>
      </w:r>
    </w:p>
    <w:p>
      <w:pPr>
        <w:spacing w:line="560" w:lineRule="exact"/>
        <w:ind w:firstLine="562" w:firstLineChars="200"/>
        <w:jc w:val="both"/>
        <w:outlineLvl w:val="9"/>
        <w:rPr>
          <w:rFonts w:hint="default" w:ascii="Times New Roman" w:hAnsi="Times New Roman" w:eastAsia="方正仿宋_GB2312" w:cs="Times New Roman"/>
          <w:b w:val="0"/>
          <w:bCs/>
          <w:kern w:val="0"/>
          <w:sz w:val="28"/>
          <w:szCs w:val="28"/>
          <w:highlight w:val="none"/>
          <w:lang w:val="en-US" w:eastAsia="zh-CN"/>
        </w:rPr>
      </w:pPr>
      <w:r>
        <w:rPr>
          <w:rFonts w:hint="eastAsia" w:ascii="Times New Roman" w:hAnsi="Times New Roman" w:eastAsia="方正仿宋_GB2312" w:cs="Times New Roman"/>
          <w:b/>
          <w:bCs w:val="0"/>
          <w:kern w:val="0"/>
          <w:sz w:val="28"/>
          <w:szCs w:val="28"/>
          <w:highlight w:val="none"/>
          <w:lang w:val="en-US" w:eastAsia="zh-CN"/>
        </w:rPr>
        <w:t>至203</w:t>
      </w:r>
      <w:r>
        <w:rPr>
          <w:rFonts w:hint="eastAsia" w:eastAsia="方正仿宋_GB2312" w:cs="Times New Roman"/>
          <w:b/>
          <w:bCs w:val="0"/>
          <w:kern w:val="0"/>
          <w:sz w:val="28"/>
          <w:szCs w:val="28"/>
          <w:highlight w:val="none"/>
          <w:lang w:val="en-US" w:eastAsia="zh-CN"/>
        </w:rPr>
        <w:t>0</w:t>
      </w:r>
      <w:r>
        <w:rPr>
          <w:rFonts w:hint="eastAsia" w:ascii="Times New Roman" w:hAnsi="Times New Roman" w:eastAsia="方正仿宋_GB2312" w:cs="Times New Roman"/>
          <w:b/>
          <w:bCs w:val="0"/>
          <w:kern w:val="0"/>
          <w:sz w:val="28"/>
          <w:szCs w:val="28"/>
          <w:highlight w:val="none"/>
          <w:lang w:val="en-US" w:eastAsia="zh-CN"/>
        </w:rPr>
        <w:t>年，</w:t>
      </w:r>
      <w:r>
        <w:rPr>
          <w:rFonts w:hint="eastAsia" w:ascii="Times New Roman" w:hAnsi="Times New Roman" w:eastAsia="方正仿宋_GB2312" w:cs="Times New Roman"/>
          <w:b w:val="0"/>
          <w:bCs/>
          <w:kern w:val="0"/>
          <w:sz w:val="28"/>
          <w:szCs w:val="28"/>
          <w:highlight w:val="none"/>
          <w:lang w:val="en-US" w:eastAsia="zh-CN"/>
        </w:rPr>
        <w:t>完成重点区域湿地生物栖息地恢复；开展县级一般湿地科学技术及相关标准规范研究；发展可持续性湿地生态旅游，加强湿地保护宣传教育。</w:t>
      </w:r>
    </w:p>
    <w:p>
      <w:pPr>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eastAsia="方正仿宋_GB2312" w:cs="Times New Roman"/>
          <w:b/>
          <w:bCs/>
          <w:color w:val="000000"/>
          <w:kern w:val="0"/>
          <w:sz w:val="24"/>
          <w:szCs w:val="24"/>
          <w:u w:val="none"/>
          <w:lang w:val="en-US" w:eastAsia="zh-CN" w:bidi="ar"/>
        </w:rPr>
        <w:t>表2-1伊吾县湿地保护实施方案指标体系</w:t>
      </w:r>
    </w:p>
    <w:tbl>
      <w:tblPr>
        <w:tblStyle w:val="14"/>
        <w:tblW w:w="879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0"/>
        <w:gridCol w:w="2502"/>
        <w:gridCol w:w="906"/>
        <w:gridCol w:w="1295"/>
        <w:gridCol w:w="1242"/>
        <w:gridCol w:w="18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序号</w:t>
            </w:r>
          </w:p>
        </w:tc>
        <w:tc>
          <w:tcPr>
            <w:tcW w:w="2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指标</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单位</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指标性质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现状</w:t>
            </w:r>
          </w:p>
        </w:tc>
        <w:tc>
          <w:tcPr>
            <w:tcW w:w="1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目标年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湿地保有量</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公顷</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约束性</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12461.81</w:t>
            </w:r>
          </w:p>
        </w:tc>
        <w:tc>
          <w:tcPr>
            <w:tcW w:w="1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≥12461.81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重要湿地水质达标率</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预期性</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1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重要湿地监测覆盖率</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预期性</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1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≥85</w:t>
            </w:r>
          </w:p>
        </w:tc>
      </w:tr>
    </w:tbl>
    <w:p>
      <w:pPr>
        <w:pStyle w:val="5"/>
        <w:numPr>
          <w:ilvl w:val="0"/>
          <w:numId w:val="0"/>
        </w:numPr>
        <w:spacing w:before="260" w:beforeLines="0" w:after="260" w:afterLines="0" w:line="240" w:lineRule="auto"/>
        <w:ind w:firstLine="0" w:firstLineChars="0"/>
        <w:jc w:val="center"/>
        <w:rPr>
          <w:rFonts w:hint="default" w:ascii="Times New Roman" w:hAnsi="Times New Roman" w:eastAsia="黑体" w:cs="Times New Roman"/>
          <w:bCs/>
          <w:sz w:val="32"/>
          <w:highlight w:val="none"/>
          <w:lang w:val="en-US" w:eastAsia="zh-CN"/>
        </w:rPr>
      </w:pPr>
      <w:bookmarkStart w:id="54" w:name="_Toc22554"/>
      <w:bookmarkStart w:id="55" w:name="_Toc14837"/>
      <w:bookmarkStart w:id="56" w:name="_Toc21181"/>
      <w:r>
        <w:rPr>
          <w:rFonts w:hint="default" w:ascii="Times New Roman" w:hAnsi="Times New Roman" w:eastAsia="黑体" w:cs="Times New Roman"/>
          <w:bCs/>
          <w:sz w:val="32"/>
          <w:highlight w:val="none"/>
          <w:lang w:val="en-US" w:eastAsia="zh-CN"/>
        </w:rPr>
        <w:t>第</w:t>
      </w:r>
      <w:r>
        <w:rPr>
          <w:rFonts w:hint="eastAsia" w:ascii="Times New Roman" w:hAnsi="Times New Roman" w:eastAsia="黑体" w:cs="Times New Roman"/>
          <w:bCs/>
          <w:sz w:val="32"/>
          <w:highlight w:val="none"/>
          <w:lang w:val="en-US" w:eastAsia="zh-CN"/>
        </w:rPr>
        <w:t>六</w:t>
      </w:r>
      <w:r>
        <w:rPr>
          <w:rFonts w:hint="default" w:ascii="Times New Roman" w:hAnsi="Times New Roman" w:eastAsia="黑体" w:cs="Times New Roman"/>
          <w:bCs/>
          <w:sz w:val="32"/>
          <w:highlight w:val="none"/>
          <w:lang w:val="en-US" w:eastAsia="zh-CN"/>
        </w:rPr>
        <w:t>节</w:t>
      </w:r>
      <w:r>
        <w:rPr>
          <w:rFonts w:hint="eastAsia" w:ascii="Times New Roman" w:hAnsi="Times New Roman" w:eastAsia="黑体" w:cs="Times New Roman"/>
          <w:bCs/>
          <w:sz w:val="32"/>
          <w:highlight w:val="none"/>
          <w:lang w:val="en-US" w:eastAsia="zh-CN"/>
        </w:rPr>
        <w:t xml:space="preserve"> 实施</w:t>
      </w:r>
      <w:r>
        <w:rPr>
          <w:rFonts w:hint="default" w:ascii="Times New Roman" w:hAnsi="Times New Roman" w:eastAsia="黑体" w:cs="Times New Roman"/>
          <w:bCs/>
          <w:sz w:val="32"/>
          <w:highlight w:val="none"/>
          <w:lang w:val="en-US" w:eastAsia="zh-CN"/>
        </w:rPr>
        <w:t>期限</w:t>
      </w:r>
      <w:bookmarkEnd w:id="54"/>
      <w:bookmarkEnd w:id="55"/>
      <w:bookmarkEnd w:id="56"/>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sectPr>
          <w:headerReference r:id="rId19" w:type="first"/>
          <w:headerReference r:id="rId17" w:type="default"/>
          <w:headerReference r:id="rId18" w:type="even"/>
          <w:pgSz w:w="11906" w:h="16838"/>
          <w:pgMar w:top="1928" w:right="1616" w:bottom="1474" w:left="1616" w:header="851" w:footer="992" w:gutter="0"/>
          <w:pgNumType w:fmt="decimal"/>
          <w:cols w:space="0" w:num="1"/>
          <w:titlePg/>
          <w:rtlGutter w:val="0"/>
          <w:docGrid w:type="lines" w:linePitch="408" w:charSpace="0"/>
        </w:sectPr>
      </w:pPr>
      <w:r>
        <w:rPr>
          <w:rFonts w:hint="eastAsia" w:eastAsia="方正仿宋_GB2312" w:cs="Times New Roman"/>
          <w:kern w:val="0"/>
          <w:sz w:val="28"/>
          <w:szCs w:val="28"/>
          <w:highlight w:val="none"/>
          <w:lang w:val="en-US" w:eastAsia="zh-CN"/>
        </w:rPr>
        <w:t>本实施方案</w:t>
      </w:r>
      <w:r>
        <w:rPr>
          <w:rFonts w:hint="default" w:ascii="Times New Roman" w:hAnsi="Times New Roman" w:eastAsia="方正仿宋_GB2312" w:cs="Times New Roman"/>
          <w:kern w:val="0"/>
          <w:sz w:val="28"/>
          <w:szCs w:val="28"/>
          <w:highlight w:val="none"/>
        </w:rPr>
        <w:t>基准年为</w:t>
      </w:r>
      <w:r>
        <w:rPr>
          <w:rFonts w:hint="eastAsia" w:ascii="Times New Roman" w:hAnsi="Times New Roman" w:eastAsia="方正仿宋_GB2312" w:cs="Times New Roman"/>
          <w:kern w:val="0"/>
          <w:sz w:val="28"/>
          <w:szCs w:val="28"/>
          <w:highlight w:val="none"/>
          <w:lang w:val="en-US" w:eastAsia="zh-CN"/>
        </w:rPr>
        <w:t>202</w:t>
      </w:r>
      <w:r>
        <w:rPr>
          <w:rFonts w:hint="eastAsia" w:eastAsia="方正仿宋_GB2312" w:cs="Times New Roman"/>
          <w:kern w:val="0"/>
          <w:sz w:val="28"/>
          <w:szCs w:val="28"/>
          <w:highlight w:val="none"/>
          <w:lang w:val="en-US" w:eastAsia="zh-CN"/>
        </w:rPr>
        <w:t>5</w:t>
      </w:r>
      <w:r>
        <w:rPr>
          <w:rFonts w:hint="default" w:ascii="Times New Roman" w:hAnsi="Times New Roman" w:eastAsia="方正仿宋_GB2312" w:cs="Times New Roman"/>
          <w:kern w:val="0"/>
          <w:sz w:val="28"/>
          <w:szCs w:val="28"/>
          <w:highlight w:val="none"/>
        </w:rPr>
        <w:t>年，</w:t>
      </w:r>
      <w:r>
        <w:rPr>
          <w:rFonts w:hint="eastAsia" w:eastAsia="方正仿宋_GB2312" w:cs="Times New Roman"/>
          <w:kern w:val="0"/>
          <w:sz w:val="28"/>
          <w:szCs w:val="28"/>
          <w:highlight w:val="none"/>
          <w:lang w:val="en-US" w:eastAsia="zh-CN"/>
        </w:rPr>
        <w:t>实施</w:t>
      </w:r>
      <w:r>
        <w:rPr>
          <w:rFonts w:hint="default" w:ascii="Times New Roman" w:hAnsi="Times New Roman" w:eastAsia="方正仿宋_GB2312" w:cs="Times New Roman"/>
          <w:kern w:val="0"/>
          <w:sz w:val="28"/>
          <w:szCs w:val="28"/>
          <w:highlight w:val="none"/>
          <w:lang w:val="en-US" w:eastAsia="zh-CN"/>
        </w:rPr>
        <w:t>期限为202</w:t>
      </w:r>
      <w:r>
        <w:rPr>
          <w:rFonts w:hint="eastAsia" w:eastAsia="方正仿宋_GB2312" w:cs="Times New Roman"/>
          <w:kern w:val="0"/>
          <w:sz w:val="28"/>
          <w:szCs w:val="28"/>
          <w:highlight w:val="none"/>
          <w:lang w:val="en-US" w:eastAsia="zh-CN"/>
        </w:rPr>
        <w:t>6—</w:t>
      </w:r>
      <w:r>
        <w:rPr>
          <w:rFonts w:hint="default" w:ascii="Times New Roman" w:hAnsi="Times New Roman" w:eastAsia="方正仿宋_GB2312" w:cs="Times New Roman"/>
          <w:kern w:val="0"/>
          <w:sz w:val="28"/>
          <w:szCs w:val="28"/>
          <w:highlight w:val="none"/>
          <w:lang w:val="en-US" w:eastAsia="zh-CN"/>
        </w:rPr>
        <w:t>203</w:t>
      </w:r>
      <w:r>
        <w:rPr>
          <w:rFonts w:hint="eastAsia" w:eastAsia="方正仿宋_GB2312" w:cs="Times New Roman"/>
          <w:kern w:val="0"/>
          <w:sz w:val="28"/>
          <w:szCs w:val="28"/>
          <w:highlight w:val="none"/>
          <w:lang w:val="en-US" w:eastAsia="zh-CN"/>
        </w:rPr>
        <w:t>0</w:t>
      </w:r>
      <w:r>
        <w:rPr>
          <w:rFonts w:hint="default" w:ascii="Times New Roman" w:hAnsi="Times New Roman" w:eastAsia="方正仿宋_GB2312" w:cs="Times New Roman"/>
          <w:kern w:val="0"/>
          <w:sz w:val="28"/>
          <w:szCs w:val="28"/>
          <w:highlight w:val="none"/>
          <w:lang w:val="en-US" w:eastAsia="zh-CN"/>
        </w:rPr>
        <w:t>年</w:t>
      </w:r>
      <w:r>
        <w:rPr>
          <w:rFonts w:hint="default" w:ascii="Times New Roman" w:hAnsi="Times New Roman" w:eastAsia="方正仿宋_GB2312" w:cs="Times New Roman"/>
          <w:kern w:val="0"/>
          <w:sz w:val="28"/>
          <w:szCs w:val="28"/>
          <w:highlight w:val="none"/>
        </w:rPr>
        <w:t>。</w:t>
      </w:r>
    </w:p>
    <w:p>
      <w:pPr>
        <w:pStyle w:val="4"/>
        <w:spacing w:before="340" w:beforeLines="0" w:after="320" w:afterLines="0" w:line="560" w:lineRule="exact"/>
        <w:rPr>
          <w:rFonts w:hint="default" w:ascii="Times New Roman" w:hAnsi="Times New Roman" w:eastAsia="黑体" w:cs="Times New Roman"/>
          <w:bCs/>
          <w:sz w:val="44"/>
          <w:lang w:val="en-US" w:eastAsia="zh-CN"/>
        </w:rPr>
      </w:pPr>
      <w:bookmarkStart w:id="57" w:name="_Toc3467"/>
      <w:bookmarkStart w:id="58" w:name="_Toc9915"/>
      <w:bookmarkStart w:id="59" w:name="_Toc13881"/>
      <w:r>
        <w:rPr>
          <w:rFonts w:hint="default" w:ascii="Times New Roman" w:hAnsi="Times New Roman" w:eastAsia="黑体" w:cs="Times New Roman"/>
          <w:bCs/>
          <w:sz w:val="44"/>
        </w:rPr>
        <w:t xml:space="preserve">第三章 </w:t>
      </w:r>
      <w:r>
        <w:rPr>
          <w:rFonts w:hint="eastAsia" w:ascii="Times New Roman" w:hAnsi="Times New Roman" w:eastAsia="黑体" w:cs="Times New Roman"/>
          <w:bCs/>
          <w:sz w:val="44"/>
          <w:lang w:val="en-US" w:eastAsia="zh-CN"/>
        </w:rPr>
        <w:t>总体</w:t>
      </w:r>
      <w:r>
        <w:rPr>
          <w:rFonts w:hint="default" w:ascii="Times New Roman" w:hAnsi="Times New Roman" w:eastAsia="黑体" w:cs="Times New Roman"/>
          <w:bCs/>
          <w:sz w:val="44"/>
        </w:rPr>
        <w:t>布局</w:t>
      </w:r>
      <w:bookmarkEnd w:id="57"/>
      <w:bookmarkEnd w:id="58"/>
      <w:bookmarkEnd w:id="59"/>
    </w:p>
    <w:p>
      <w:pPr>
        <w:pStyle w:val="5"/>
        <w:numPr>
          <w:ilvl w:val="0"/>
          <w:numId w:val="0"/>
        </w:numPr>
        <w:spacing w:before="260" w:beforeLines="0" w:after="260" w:afterLines="0" w:line="240" w:lineRule="auto"/>
        <w:ind w:firstLine="0" w:firstLineChars="0"/>
        <w:jc w:val="center"/>
        <w:rPr>
          <w:rFonts w:hint="default" w:ascii="Times New Roman" w:hAnsi="Times New Roman" w:eastAsia="黑体" w:cs="Times New Roman"/>
          <w:bCs/>
          <w:sz w:val="32"/>
          <w:lang w:val="en-US" w:eastAsia="zh-CN"/>
        </w:rPr>
      </w:pPr>
      <w:bookmarkStart w:id="60" w:name="_Toc13972"/>
      <w:bookmarkStart w:id="61" w:name="_Toc22926"/>
      <w:bookmarkStart w:id="62" w:name="_Toc143"/>
      <w:r>
        <w:rPr>
          <w:rFonts w:hint="eastAsia" w:ascii="Times New Roman" w:hAnsi="Times New Roman" w:eastAsia="黑体" w:cs="Times New Roman"/>
          <w:bCs/>
          <w:sz w:val="32"/>
          <w:lang w:val="en-US" w:eastAsia="zh-CN"/>
        </w:rPr>
        <w:t>第一节 总体布局</w:t>
      </w:r>
      <w:bookmarkEnd w:id="60"/>
      <w:bookmarkEnd w:id="61"/>
      <w:bookmarkEnd w:id="62"/>
    </w:p>
    <w:p>
      <w:pPr>
        <w:widowControl w:val="0"/>
        <w:numPr>
          <w:ilvl w:val="0"/>
          <w:numId w:val="19"/>
        </w:numPr>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Times New Roman" w:hAnsi="Times New Roman" w:eastAsia="黑体" w:cs="Times New Roman"/>
          <w:bCs/>
          <w:color w:val="auto"/>
          <w:kern w:val="2"/>
          <w:sz w:val="30"/>
          <w:szCs w:val="32"/>
          <w:highlight w:val="none"/>
          <w:lang w:val="en-US" w:eastAsia="zh-CN"/>
        </w:rPr>
      </w:pPr>
      <w:bookmarkStart w:id="63" w:name="_Toc14411"/>
      <w:r>
        <w:rPr>
          <w:rFonts w:hint="eastAsia" w:ascii="Times New Roman" w:hAnsi="Times New Roman" w:eastAsia="黑体" w:cs="Times New Roman"/>
          <w:bCs/>
          <w:color w:val="auto"/>
          <w:kern w:val="2"/>
          <w:sz w:val="30"/>
          <w:szCs w:val="32"/>
          <w:highlight w:val="none"/>
          <w:lang w:val="en-US" w:eastAsia="zh-CN"/>
        </w:rPr>
        <w:t>布局原则</w:t>
      </w:r>
      <w:bookmarkEnd w:id="63"/>
    </w:p>
    <w:p>
      <w:pPr>
        <w:widowControl w:val="0"/>
        <w:kinsoku/>
        <w:wordWrap/>
        <w:overflowPunct/>
        <w:topLinePunct w:val="0"/>
        <w:autoSpaceDE/>
        <w:autoSpaceDN/>
        <w:bidi w:val="0"/>
        <w:adjustRightInd/>
        <w:snapToGrid/>
        <w:spacing w:line="560" w:lineRule="exact"/>
        <w:ind w:firstLine="560" w:firstLineChars="200"/>
        <w:jc w:val="both"/>
        <w:textAlignment w:val="auto"/>
        <w:outlineLvl w:val="9"/>
      </w:pPr>
      <w:r>
        <w:rPr>
          <w:rFonts w:hint="default" w:ascii="Times New Roman" w:hAnsi="Times New Roman" w:eastAsia="方正仿宋_GB2312" w:cs="Times New Roman"/>
          <w:kern w:val="0"/>
          <w:sz w:val="28"/>
          <w:szCs w:val="28"/>
          <w:highlight w:val="none"/>
        </w:rPr>
        <w:t>根据</w:t>
      </w:r>
      <w:r>
        <w:rPr>
          <w:rFonts w:hint="eastAsia" w:ascii="Times New Roman" w:hAnsi="Times New Roman" w:eastAsia="方正仿宋_GB2312" w:cs="Times New Roman"/>
          <w:kern w:val="0"/>
          <w:sz w:val="28"/>
          <w:szCs w:val="28"/>
          <w:highlight w:val="none"/>
          <w:lang w:val="en-US" w:eastAsia="zh-CN"/>
        </w:rPr>
        <w:t>伊吾县</w:t>
      </w:r>
      <w:r>
        <w:rPr>
          <w:rFonts w:hint="default" w:ascii="Times New Roman" w:hAnsi="Times New Roman" w:eastAsia="方正仿宋_GB2312" w:cs="Times New Roman"/>
          <w:kern w:val="0"/>
          <w:sz w:val="28"/>
          <w:szCs w:val="28"/>
          <w:highlight w:val="none"/>
        </w:rPr>
        <w:t>湿地资源禀赋、湿地生物多样性状况、区域生态环境特征、湿地资源保护与利用方向等，构建</w:t>
      </w:r>
      <w:r>
        <w:rPr>
          <w:rFonts w:hint="default" w:ascii="Times New Roman" w:hAnsi="Times New Roman" w:eastAsia="方正仿宋_GB2312" w:cs="Times New Roman"/>
          <w:kern w:val="0"/>
          <w:sz w:val="28"/>
          <w:szCs w:val="28"/>
          <w:highlight w:val="none"/>
          <w:lang w:val="en-US" w:eastAsia="zh-CN"/>
        </w:rPr>
        <w:t>湿地</w:t>
      </w:r>
      <w:r>
        <w:rPr>
          <w:rFonts w:hint="eastAsia" w:eastAsia="方正仿宋_GB2312" w:cs="Times New Roman"/>
          <w:kern w:val="0"/>
          <w:sz w:val="28"/>
          <w:szCs w:val="28"/>
          <w:highlight w:val="none"/>
          <w:lang w:val="en-US" w:eastAsia="zh-CN"/>
        </w:rPr>
        <w:t>保护</w:t>
      </w:r>
      <w:r>
        <w:rPr>
          <w:rFonts w:hint="default" w:ascii="Times New Roman" w:hAnsi="Times New Roman" w:eastAsia="方正仿宋_GB2312" w:cs="Times New Roman"/>
          <w:kern w:val="0"/>
          <w:sz w:val="28"/>
          <w:szCs w:val="28"/>
          <w:highlight w:val="none"/>
          <w:lang w:val="en-US" w:eastAsia="zh-CN"/>
        </w:rPr>
        <w:t>网络</w:t>
      </w:r>
      <w:r>
        <w:rPr>
          <w:rFonts w:hint="default" w:ascii="Times New Roman" w:hAnsi="Times New Roman" w:eastAsia="方正仿宋_GB2312" w:cs="Times New Roman"/>
          <w:kern w:val="0"/>
          <w:sz w:val="28"/>
          <w:szCs w:val="28"/>
          <w:highlight w:val="none"/>
        </w:rPr>
        <w:t>体系</w:t>
      </w:r>
      <w:r>
        <w:rPr>
          <w:rFonts w:hint="default"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打造</w:t>
      </w:r>
      <w:r>
        <w:rPr>
          <w:rFonts w:hint="eastAsia" w:ascii="Times New Roman" w:hAnsi="Times New Roman" w:eastAsia="方正仿宋_GB2312" w:cs="Times New Roman"/>
          <w:kern w:val="0"/>
          <w:sz w:val="28"/>
          <w:szCs w:val="28"/>
          <w:highlight w:val="none"/>
          <w:lang w:val="en-US" w:eastAsia="zh-CN"/>
        </w:rPr>
        <w:t>水</w:t>
      </w:r>
      <w:r>
        <w:rPr>
          <w:rFonts w:hint="default" w:ascii="Times New Roman" w:hAnsi="Times New Roman" w:eastAsia="方正仿宋_GB2312" w:cs="Times New Roman"/>
          <w:kern w:val="0"/>
          <w:sz w:val="28"/>
          <w:szCs w:val="28"/>
          <w:highlight w:val="none"/>
        </w:rPr>
        <w:t>陆交错生态安全屏障，点、线、面布局结构完整的保护网络，生产、生活、生态空间有机融合的空间体系。在符合耕地和永久基本农田、生态保护红线以及其他空间控制线要求，落实节约集约用地要求的前提下，依托国土空间规划</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一张图</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，协调解决本规划空间布局矛盾冲突。经衔接一致的重点工程布局、规模和时序要纳入国土空间规划</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一张图</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实施监督系统。</w:t>
      </w:r>
    </w:p>
    <w:p>
      <w:pPr>
        <w:pStyle w:val="2"/>
        <w:ind w:left="0" w:leftChars="0" w:firstLine="0" w:firstLineChars="0"/>
        <w:jc w:val="center"/>
        <w:rPr>
          <w:rFonts w:hint="eastAsia" w:eastAsia="宋体"/>
          <w:lang w:eastAsia="zh-CN"/>
        </w:rPr>
      </w:pPr>
      <w:r>
        <w:rPr>
          <w:rFonts w:hint="eastAsia" w:eastAsia="宋体"/>
          <w:lang w:eastAsia="zh-CN"/>
        </w:rPr>
        <w:drawing>
          <wp:inline distT="0" distB="0" distL="114300" distR="114300">
            <wp:extent cx="5093970" cy="3604895"/>
            <wp:effectExtent l="0" t="0" r="11430" b="6985"/>
            <wp:docPr id="14" name="图片 14" descr="伊吾县湿地0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伊吾县湿地0922"/>
                    <pic:cNvPicPr>
                      <a:picLocks noChangeAspect="1"/>
                    </pic:cNvPicPr>
                  </pic:nvPicPr>
                  <pic:blipFill>
                    <a:blip r:embed="rId40"/>
                    <a:stretch>
                      <a:fillRect/>
                    </a:stretch>
                  </pic:blipFill>
                  <pic:spPr>
                    <a:xfrm>
                      <a:off x="0" y="0"/>
                      <a:ext cx="5093970" cy="3604895"/>
                    </a:xfrm>
                    <a:prstGeom prst="rect">
                      <a:avLst/>
                    </a:prstGeom>
                  </pic:spPr>
                </pic:pic>
              </a:graphicData>
            </a:graphic>
          </wp:inline>
        </w:drawing>
      </w:r>
    </w:p>
    <w:p>
      <w:pPr>
        <w:widowControl w:val="0"/>
        <w:numPr>
          <w:ilvl w:val="0"/>
          <w:numId w:val="19"/>
        </w:numPr>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Times New Roman" w:hAnsi="Times New Roman" w:eastAsia="黑体" w:cs="Times New Roman"/>
          <w:bCs/>
          <w:color w:val="auto"/>
          <w:kern w:val="2"/>
          <w:sz w:val="30"/>
          <w:szCs w:val="32"/>
          <w:lang w:val="en-US" w:eastAsia="zh-CN"/>
        </w:rPr>
      </w:pPr>
      <w:bookmarkStart w:id="64" w:name="_Toc29183"/>
      <w:r>
        <w:rPr>
          <w:rFonts w:hint="eastAsia" w:ascii="Times New Roman" w:hAnsi="Times New Roman" w:eastAsia="黑体" w:cs="Times New Roman"/>
          <w:bCs/>
          <w:color w:val="auto"/>
          <w:kern w:val="2"/>
          <w:sz w:val="30"/>
          <w:szCs w:val="32"/>
          <w:lang w:val="en-US" w:eastAsia="zh-CN"/>
        </w:rPr>
        <w:t>总体布局</w:t>
      </w:r>
      <w:bookmarkEnd w:id="64"/>
    </w:p>
    <w:p>
      <w:pPr>
        <w:spacing w:line="560" w:lineRule="exact"/>
        <w:ind w:firstLine="560" w:firstLineChars="200"/>
        <w:jc w:val="both"/>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本着以上布局原则，</w:t>
      </w:r>
      <w:r>
        <w:rPr>
          <w:rFonts w:hint="eastAsia" w:eastAsia="方正仿宋_GB2312" w:cs="Times New Roman"/>
          <w:kern w:val="0"/>
          <w:sz w:val="28"/>
          <w:szCs w:val="28"/>
          <w:highlight w:val="none"/>
          <w:lang w:val="en-US" w:eastAsia="zh-CN"/>
        </w:rPr>
        <w:t>伊吾县湿地保护实施方案</w:t>
      </w:r>
      <w:r>
        <w:rPr>
          <w:rFonts w:hint="eastAsia" w:ascii="Times New Roman" w:hAnsi="Times New Roman" w:eastAsia="方正仿宋_GB2312" w:cs="Times New Roman"/>
          <w:kern w:val="0"/>
          <w:sz w:val="28"/>
          <w:szCs w:val="28"/>
          <w:highlight w:val="none"/>
          <w:lang w:val="en-US" w:eastAsia="zh-CN"/>
        </w:rPr>
        <w:t>构建</w:t>
      </w:r>
      <w:r>
        <w:rPr>
          <w:rFonts w:hint="eastAsia" w:ascii="Times New Roman" w:hAnsi="Times New Roman" w:eastAsia="方正仿宋_GB2312" w:cs="Times New Roman"/>
          <w:b/>
          <w:bCs/>
          <w:kern w:val="0"/>
          <w:sz w:val="28"/>
          <w:szCs w:val="28"/>
          <w:highlight w:val="none"/>
          <w:lang w:val="en-US" w:eastAsia="zh-CN"/>
        </w:rPr>
        <w:t>“一心、一带、多点”</w:t>
      </w:r>
      <w:r>
        <w:rPr>
          <w:rFonts w:hint="eastAsia" w:ascii="Times New Roman" w:hAnsi="Times New Roman" w:eastAsia="方正仿宋_GB2312" w:cs="Times New Roman"/>
          <w:kern w:val="0"/>
          <w:sz w:val="28"/>
          <w:szCs w:val="28"/>
          <w:highlight w:val="none"/>
          <w:lang w:val="en-US" w:eastAsia="zh-CN"/>
        </w:rPr>
        <w:t>的湿地保护格局。</w:t>
      </w:r>
    </w:p>
    <w:p>
      <w:pPr>
        <w:spacing w:line="560" w:lineRule="exact"/>
        <w:ind w:firstLine="562" w:firstLineChars="200"/>
        <w:jc w:val="both"/>
        <w:outlineLvl w:val="9"/>
        <w:rPr>
          <w:rFonts w:hint="default" w:ascii="Times New Roman" w:hAnsi="Times New Roman" w:eastAsia="方正仿宋_GB2312" w:cs="Times New Roman"/>
          <w:kern w:val="0"/>
          <w:sz w:val="28"/>
          <w:szCs w:val="28"/>
          <w:highlight w:val="none"/>
          <w:lang w:val="en-US" w:eastAsia="zh-CN"/>
        </w:rPr>
      </w:pPr>
      <w:bookmarkStart w:id="65" w:name="OLE_LINK3"/>
      <w:r>
        <w:rPr>
          <w:rFonts w:hint="eastAsia" w:ascii="Times New Roman" w:hAnsi="Times New Roman" w:eastAsia="方正仿宋_GB2312" w:cs="Times New Roman"/>
          <w:b/>
          <w:bCs/>
          <w:kern w:val="0"/>
          <w:sz w:val="28"/>
          <w:szCs w:val="28"/>
          <w:highlight w:val="none"/>
          <w:lang w:val="en-US" w:eastAsia="zh-CN"/>
        </w:rPr>
        <w:t>“一心”</w:t>
      </w:r>
      <w:r>
        <w:rPr>
          <w:rFonts w:hint="eastAsia" w:ascii="Times New Roman" w:hAnsi="Times New Roman" w:eastAsia="方正仿宋_GB2312" w:cs="Times New Roman"/>
          <w:kern w:val="0"/>
          <w:sz w:val="28"/>
          <w:szCs w:val="28"/>
          <w:highlight w:val="none"/>
          <w:lang w:val="en-US" w:eastAsia="zh-CN"/>
        </w:rPr>
        <w:t>指幻彩湖（托勒库勒湖）。</w:t>
      </w:r>
    </w:p>
    <w:bookmarkEnd w:id="65"/>
    <w:p>
      <w:pPr>
        <w:spacing w:line="560" w:lineRule="exact"/>
        <w:ind w:firstLine="562" w:firstLineChars="200"/>
        <w:jc w:val="both"/>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b/>
          <w:bCs/>
          <w:kern w:val="0"/>
          <w:sz w:val="28"/>
          <w:szCs w:val="28"/>
          <w:highlight w:val="none"/>
          <w:lang w:val="en-US" w:eastAsia="zh-CN"/>
        </w:rPr>
        <w:t>“一带”</w:t>
      </w:r>
      <w:r>
        <w:rPr>
          <w:rFonts w:hint="eastAsia" w:ascii="Times New Roman" w:hAnsi="Times New Roman" w:eastAsia="方正仿宋_GB2312" w:cs="Times New Roman"/>
          <w:kern w:val="0"/>
          <w:sz w:val="28"/>
          <w:szCs w:val="28"/>
          <w:highlight w:val="none"/>
          <w:lang w:val="en-US" w:eastAsia="zh-CN"/>
        </w:rPr>
        <w:t>指伊吾河生态流域。</w:t>
      </w:r>
    </w:p>
    <w:p>
      <w:pPr>
        <w:spacing w:line="560" w:lineRule="exact"/>
        <w:ind w:firstLine="562" w:firstLineChars="200"/>
        <w:jc w:val="both"/>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b/>
          <w:bCs/>
          <w:kern w:val="0"/>
          <w:sz w:val="28"/>
          <w:szCs w:val="28"/>
          <w:highlight w:val="none"/>
          <w:lang w:val="en-US" w:eastAsia="zh-CN"/>
        </w:rPr>
        <w:t>“多点”</w:t>
      </w:r>
      <w:r>
        <w:rPr>
          <w:rFonts w:hint="eastAsia" w:ascii="Times New Roman" w:hAnsi="Times New Roman" w:eastAsia="方正仿宋_GB2312" w:cs="Times New Roman"/>
          <w:kern w:val="0"/>
          <w:sz w:val="28"/>
          <w:szCs w:val="28"/>
          <w:highlight w:val="none"/>
          <w:lang w:val="en-US" w:eastAsia="zh-CN"/>
        </w:rPr>
        <w:t>指伊吾县小微湿地。</w:t>
      </w:r>
    </w:p>
    <w:p>
      <w:pPr>
        <w:pStyle w:val="5"/>
        <w:numPr>
          <w:ilvl w:val="0"/>
          <w:numId w:val="0"/>
        </w:numPr>
        <w:spacing w:before="260" w:beforeLines="0" w:after="260" w:afterLines="0" w:line="240" w:lineRule="auto"/>
        <w:ind w:firstLine="0" w:firstLineChars="0"/>
        <w:jc w:val="center"/>
        <w:rPr>
          <w:rFonts w:hint="default" w:ascii="Times New Roman" w:hAnsi="Times New Roman" w:eastAsia="黑体" w:cs="Times New Roman"/>
          <w:bCs/>
          <w:sz w:val="32"/>
          <w:lang w:val="en-US" w:eastAsia="zh-CN"/>
        </w:rPr>
      </w:pPr>
      <w:bookmarkStart w:id="66" w:name="_Toc22239"/>
      <w:bookmarkStart w:id="67" w:name="_Toc29388"/>
      <w:bookmarkStart w:id="68" w:name="_Toc12443"/>
      <w:bookmarkStart w:id="69" w:name="OLE_LINK4"/>
      <w:r>
        <w:rPr>
          <w:rFonts w:hint="eastAsia" w:ascii="Times New Roman" w:hAnsi="Times New Roman" w:eastAsia="黑体" w:cs="Times New Roman"/>
          <w:bCs/>
          <w:sz w:val="32"/>
          <w:lang w:val="en-US" w:eastAsia="zh-CN"/>
        </w:rPr>
        <w:t>第二节 功能分区与建设方向</w:t>
      </w:r>
      <w:bookmarkEnd w:id="66"/>
      <w:bookmarkEnd w:id="67"/>
      <w:bookmarkEnd w:id="68"/>
    </w:p>
    <w:bookmarkEnd w:id="69"/>
    <w:p>
      <w:pPr>
        <w:keepNext w:val="0"/>
        <w:keepLines w:val="0"/>
        <w:pageBreakBefore w:val="0"/>
        <w:widowControl w:val="0"/>
        <w:numPr>
          <w:ilvl w:val="0"/>
          <w:numId w:val="20"/>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70" w:name="_Toc26458"/>
      <w:bookmarkStart w:id="71" w:name="OLE_LINK2"/>
      <w:r>
        <w:rPr>
          <w:rFonts w:hint="eastAsia" w:ascii="Times New Roman" w:hAnsi="Times New Roman" w:eastAsia="黑体" w:cs="Times New Roman"/>
          <w:bCs/>
          <w:color w:val="auto"/>
          <w:sz w:val="30"/>
          <w:szCs w:val="32"/>
          <w:lang w:val="en-US" w:eastAsia="zh-CN"/>
        </w:rPr>
        <w:t>“一心”托勒库勒湖</w:t>
      </w:r>
      <w:bookmarkEnd w:id="70"/>
    </w:p>
    <w:p>
      <w:pPr>
        <w:widowControl w:val="0"/>
        <w:numPr>
          <w:ilvl w:val="0"/>
          <w:numId w:val="21"/>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现状</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伊吾县幻彩湖又叫托勒库勒湖，行政区划属伊吾县</w:t>
      </w:r>
      <w:r>
        <w:rPr>
          <w:rFonts w:hint="eastAsia" w:eastAsia="方正仿宋_GB2312" w:cs="Times New Roman"/>
          <w:kern w:val="0"/>
          <w:sz w:val="28"/>
          <w:szCs w:val="28"/>
          <w:highlight w:val="none"/>
          <w:lang w:val="en-US" w:eastAsia="zh-CN"/>
        </w:rPr>
        <w:t>盐池镇</w:t>
      </w:r>
      <w:r>
        <w:rPr>
          <w:rFonts w:hint="eastAsia" w:ascii="Times New Roman" w:hAnsi="Times New Roman" w:eastAsia="方正仿宋_GB2312" w:cs="Times New Roman"/>
          <w:kern w:val="0"/>
          <w:sz w:val="28"/>
          <w:szCs w:val="28"/>
          <w:highlight w:val="none"/>
          <w:lang w:val="en-US" w:eastAsia="zh-CN"/>
        </w:rPr>
        <w:t>。位于</w:t>
      </w:r>
      <w:r>
        <w:rPr>
          <w:rFonts w:hint="eastAsia" w:eastAsia="方正仿宋_GB2312" w:cs="Times New Roman"/>
          <w:kern w:val="0"/>
          <w:sz w:val="28"/>
          <w:szCs w:val="28"/>
          <w:highlight w:val="none"/>
          <w:lang w:val="en-US" w:eastAsia="zh-CN"/>
        </w:rPr>
        <w:t>盐池镇</w:t>
      </w:r>
      <w:r>
        <w:rPr>
          <w:rFonts w:hint="eastAsia" w:ascii="Times New Roman" w:hAnsi="Times New Roman" w:eastAsia="方正仿宋_GB2312" w:cs="Times New Roman"/>
          <w:kern w:val="0"/>
          <w:sz w:val="28"/>
          <w:szCs w:val="28"/>
          <w:highlight w:val="none"/>
          <w:lang w:val="en-US" w:eastAsia="zh-CN"/>
        </w:rPr>
        <w:t>政府以北2公里处，属于典型的内陆蒸发湖，现有湖面不足30平方公里，湖面海拔1896米。</w:t>
      </w:r>
    </w:p>
    <w:p>
      <w:pPr>
        <w:widowControl w:val="0"/>
        <w:numPr>
          <w:ilvl w:val="0"/>
          <w:numId w:val="21"/>
        </w:numPr>
        <w:kinsoku/>
        <w:wordWrap/>
        <w:overflowPunct/>
        <w:topLinePunct w:val="0"/>
        <w:autoSpaceDE/>
        <w:autoSpaceDN/>
        <w:bidi w:val="0"/>
        <w:adjustRightInd/>
        <w:snapToGrid/>
        <w:spacing w:line="560" w:lineRule="exact"/>
        <w:ind w:firstLine="420" w:firstLineChars="0"/>
        <w:jc w:val="both"/>
        <w:textAlignment w:val="auto"/>
        <w:outlineLvl w:val="3"/>
        <w:rPr>
          <w:rFonts w:hint="default" w:ascii="Times New Roman" w:hAnsi="Times New Roman" w:eastAsia="方正仿宋_GB2312" w:cs="Times New Roman"/>
          <w:kern w:val="0"/>
          <w:sz w:val="28"/>
          <w:szCs w:val="28"/>
          <w:highlight w:val="none"/>
        </w:rPr>
      </w:pPr>
      <w:r>
        <w:rPr>
          <w:rFonts w:hint="eastAsia" w:ascii="楷体" w:hAnsi="楷体" w:eastAsia="楷体" w:cs="楷体"/>
          <w:kern w:val="0"/>
          <w:sz w:val="28"/>
          <w:szCs w:val="28"/>
          <w:highlight w:val="none"/>
          <w:lang w:val="en-US" w:eastAsia="zh-CN"/>
        </w:rPr>
        <w:t>主要问题</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幻彩湖为无地表入湖径流、无地表出湖径流的封闭型湖泊，水源主要依靠地下泉水补给，形成了相对独立的湖泊生态系统。</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从自然因素来看，幻彩湖湖体封闭、水体交换能力极弱，流动性差，导致湖底淤泥及污染物易累积，水体自净能力有限，水质改善难度较大。同时，湖区盐矿与芒硝资源储量丰富，盐矿资源量约378万吨，湖水为高矿化度碱性咸水，生态本底脆弱，湿地生态保护与修复工作先天难度较高。</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从人为因素来看，随着区域旅游开发力度加大，游客数量逐年增加，人为活动干扰持续增强，对湖区水质安全、生物多样性保护及鸟类栖息地稳定性带来一定压力。区域内现有盐化工企业正常生产运营，生产活动与湿地生态保护存在一定矛盾。此外，湖泊周边以沼泽草地为主，1995年盐池牧场改革时，该区域已划定为草场并承包给牧民使用，目前部分牧民仍存在生产经营与生态保护方面的诉求，相关利益协调工作仍需持续推进。</w:t>
      </w:r>
    </w:p>
    <w:p>
      <w:pPr>
        <w:widowControl w:val="0"/>
        <w:numPr>
          <w:ilvl w:val="0"/>
          <w:numId w:val="21"/>
        </w:numPr>
        <w:kinsoku/>
        <w:wordWrap/>
        <w:overflowPunct/>
        <w:topLinePunct w:val="0"/>
        <w:autoSpaceDE/>
        <w:autoSpaceDN/>
        <w:bidi w:val="0"/>
        <w:adjustRightInd/>
        <w:snapToGrid/>
        <w:spacing w:line="560" w:lineRule="exact"/>
        <w:ind w:firstLine="420" w:firstLineChars="0"/>
        <w:jc w:val="both"/>
        <w:textAlignment w:val="auto"/>
        <w:outlineLvl w:val="3"/>
        <w:rPr>
          <w:rFonts w:hint="default" w:ascii="Times New Roman" w:hAnsi="Times New Roman" w:eastAsia="方正仿宋_GB2312" w:cs="Times New Roman"/>
          <w:kern w:val="0"/>
          <w:sz w:val="28"/>
          <w:szCs w:val="28"/>
          <w:highlight w:val="none"/>
        </w:rPr>
      </w:pPr>
      <w:r>
        <w:rPr>
          <w:rFonts w:hint="eastAsia" w:ascii="楷体" w:hAnsi="楷体" w:eastAsia="楷体" w:cs="楷体"/>
          <w:kern w:val="0"/>
          <w:sz w:val="28"/>
          <w:szCs w:val="28"/>
          <w:highlight w:val="none"/>
          <w:lang w:val="en-US" w:eastAsia="zh-CN"/>
        </w:rPr>
        <w:t>建设发展导向</w:t>
      </w:r>
    </w:p>
    <w:p>
      <w:pPr>
        <w:keepNext w:val="0"/>
        <w:keepLines w:val="0"/>
        <w:widowControl w:val="0"/>
        <w:suppressLineNumbers w:val="0"/>
        <w:spacing w:line="560" w:lineRule="exact"/>
        <w:ind w:firstLine="560"/>
        <w:jc w:val="both"/>
        <w:outlineLvl w:val="9"/>
        <w:rPr>
          <w:rFonts w:hint="eastAsia"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bidi="ar"/>
        </w:rPr>
        <w:t>幻彩湖</w:t>
      </w:r>
      <w:r>
        <w:rPr>
          <w:rFonts w:hint="eastAsia" w:eastAsia="方正仿宋_GB2312" w:cs="Times New Roman"/>
          <w:kern w:val="0"/>
          <w:sz w:val="28"/>
          <w:szCs w:val="28"/>
          <w:highlight w:val="none"/>
          <w:lang w:val="en-US" w:eastAsia="zh-CN"/>
        </w:rPr>
        <w:t>属于《哈密市湿地保护规划（2025-2030年）》规划中以湿地公园为核心的湿地区域（“三核”区域），以及以推动湿地生态系统的综合整治和自然恢复为导向的“东天山北侧湿地优化利用发展翼”，建设发展导向：</w:t>
      </w:r>
    </w:p>
    <w:p>
      <w:pPr>
        <w:keepNext w:val="0"/>
        <w:keepLines w:val="0"/>
        <w:widowControl w:val="0"/>
        <w:suppressLineNumbers w:val="0"/>
        <w:spacing w:line="560" w:lineRule="exact"/>
        <w:ind w:firstLine="560"/>
        <w:jc w:val="both"/>
        <w:outlineLvl w:val="9"/>
        <w:rPr>
          <w:rFonts w:hint="eastAsia" w:ascii="Times New Roman" w:hAnsi="Times New Roman" w:eastAsia="方正仿宋_GB2312" w:cs="Times New Roman"/>
          <w:kern w:val="0"/>
          <w:sz w:val="28"/>
          <w:szCs w:val="28"/>
          <w:highlight w:val="none"/>
        </w:rPr>
      </w:pPr>
      <w:r>
        <w:rPr>
          <w:rFonts w:hint="eastAsia" w:eastAsia="方正仿宋_GB2312" w:cs="Times New Roman"/>
          <w:kern w:val="0"/>
          <w:sz w:val="28"/>
          <w:szCs w:val="28"/>
          <w:highlight w:val="none"/>
          <w:lang w:val="en-US" w:eastAsia="zh-CN"/>
        </w:rPr>
        <w:t>一是建立幻彩湖跨区域协调保护管理机制，联动伊吾县相关部门、相关企业及周边社区形成管护合力，聚焦湖滨带生态退化问题，实施针对性修复工程，通过盐生乡土植被补植、湖滨浅滩生态整治等措施恢复湖滨生态空间；二是严格划定幻彩湖水源保护区，强化分区管控，重点针对周边生产活动、生活污水排放等污染源头建立闭环管控机制，联合相关企业优化生产废水处理与排放流程，提升湖水水质稳定性，破解污染防控与企业协调难题；三是加大幻彩湖湿地保护科研监测，联合科研机构聚焦咸水湖湿地生态系统演变、盐矿开采对湿地的影响、干旱区水资源优化配置等核心课题开展专项研究，优化监测网络布局，重点监测湖水位、盐度、水质、盐生植被覆盖度等关键指标，为科学治理提供数据支撑；四是强化科普宣教工作，结合伊吾县本地宣传渠道，通过“湿地保护进牧区、进企业”“幻彩湖生态科普讲堂”等形式，普及咸水湖湿地独特生态价值，联动相关企业、周边牧民开展志愿护湿活动，呼吁全民参与保护，营造“企业合规生产、群众主动守护”的良好氛围；五是构建幻彩湖与伊吾河“河湖相依、联动协同”的保护治理体系，立足伊吾河与幻彩湖的生态关联，建立跨区域河湖协同管理机制，联动哈密市、伊吾县水利、林草、生态环境等部门，统一规划水资源调配、生态保护与污染防控工作，统筹开展两地生态监测，共享水位、水质、植被覆盖度等监测数据，实现生态问题协同预警、联合处置，同步开展伊吾河沿岸植被修复与水土保持工程，提升水源涵养能力</w:t>
      </w:r>
      <w:r>
        <w:rPr>
          <w:rFonts w:hint="eastAsia" w:ascii="Times New Roman" w:hAnsi="Times New Roman" w:eastAsia="方正仿宋_GB2312" w:cs="Times New Roman"/>
          <w:kern w:val="0"/>
          <w:sz w:val="28"/>
          <w:szCs w:val="28"/>
          <w:highlight w:val="none"/>
          <w:lang w:val="en-US" w:eastAsia="zh-CN" w:bidi="ar"/>
        </w:rPr>
        <w:t>。</w:t>
      </w:r>
    </w:p>
    <w:p>
      <w:pPr>
        <w:keepNext w:val="0"/>
        <w:keepLines w:val="0"/>
        <w:widowControl w:val="0"/>
        <w:suppressLineNumbers w:val="0"/>
        <w:spacing w:line="560" w:lineRule="exact"/>
        <w:ind w:firstLine="560"/>
        <w:jc w:val="both"/>
        <w:outlineLvl w:val="9"/>
        <w:rPr>
          <w:rFonts w:hint="eastAsia"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lang w:val="en-US" w:eastAsia="zh-CN" w:bidi="ar"/>
        </w:rPr>
        <w:t>重点工作（工程）：</w:t>
      </w:r>
      <w:r>
        <w:rPr>
          <w:rFonts w:hint="eastAsia" w:eastAsia="方正仿宋_GB2312" w:cs="Times New Roman"/>
          <w:kern w:val="0"/>
          <w:sz w:val="28"/>
          <w:szCs w:val="28"/>
          <w:highlight w:val="none"/>
          <w:lang w:val="en-US" w:eastAsia="zh-CN" w:bidi="ar"/>
        </w:rPr>
        <w:t>生物多样性保护重大工程</w:t>
      </w:r>
      <w:r>
        <w:rPr>
          <w:rFonts w:hint="eastAsia" w:eastAsia="方正仿宋_GB2312" w:cs="Times New Roman"/>
          <w:kern w:val="0"/>
          <w:sz w:val="28"/>
          <w:szCs w:val="28"/>
          <w:highlight w:val="none"/>
          <w:lang w:val="en-US" w:eastAsia="zh-CN"/>
        </w:rPr>
        <w:t>、东天山生态保护修复工程、</w:t>
      </w:r>
      <w:r>
        <w:rPr>
          <w:rFonts w:hint="eastAsia" w:ascii="Times New Roman" w:hAnsi="Times New Roman" w:eastAsia="方正仿宋_GB2312" w:cs="Times New Roman"/>
          <w:kern w:val="0"/>
          <w:sz w:val="28"/>
          <w:szCs w:val="28"/>
          <w:highlight w:val="none"/>
          <w:lang w:val="en-US" w:eastAsia="zh-CN" w:bidi="ar"/>
        </w:rPr>
        <w:t>幻彩湖生态修复治理工程、幻彩湖科普宣教工程、幻彩湖科研监测工程等。</w:t>
      </w:r>
    </w:p>
    <w:p>
      <w:pPr>
        <w:keepNext w:val="0"/>
        <w:keepLines w:val="0"/>
        <w:pageBreakBefore w:val="0"/>
        <w:widowControl w:val="0"/>
        <w:numPr>
          <w:ilvl w:val="0"/>
          <w:numId w:val="20"/>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highlight w:val="none"/>
          <w:lang w:val="en-US" w:eastAsia="zh-CN"/>
        </w:rPr>
      </w:pPr>
      <w:bookmarkStart w:id="72" w:name="_Toc25275"/>
      <w:r>
        <w:rPr>
          <w:rFonts w:hint="eastAsia" w:ascii="Times New Roman" w:hAnsi="Times New Roman" w:eastAsia="黑体" w:cs="Times New Roman"/>
          <w:bCs/>
          <w:color w:val="auto"/>
          <w:sz w:val="30"/>
          <w:szCs w:val="32"/>
          <w:highlight w:val="none"/>
          <w:lang w:val="en-US" w:eastAsia="zh-CN"/>
        </w:rPr>
        <w:t>“一带”伊吾河流域</w:t>
      </w:r>
      <w:bookmarkEnd w:id="72"/>
    </w:p>
    <w:p>
      <w:pPr>
        <w:widowControl w:val="0"/>
        <w:numPr>
          <w:ilvl w:val="0"/>
          <w:numId w:val="22"/>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现状</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伊吾河流域地处天山山脉东段，哈尔里克山北坡，东与代尔昆代郭勒沟相接，西与吐尔干沟相连，南面以哈尔里克山山脊线为界，北部为流域下游晚熟哈密瓜基地淖毛湖镇。河流由南向北横贯伊吾县，流经中低山丘陵区的山间谷地，最终流向北部淖毛湖盆地，河流全长104.6公里。</w:t>
      </w:r>
    </w:p>
    <w:p>
      <w:pPr>
        <w:widowControl w:val="0"/>
        <w:numPr>
          <w:ilvl w:val="0"/>
          <w:numId w:val="22"/>
        </w:numPr>
        <w:kinsoku/>
        <w:wordWrap/>
        <w:overflowPunct/>
        <w:topLinePunct w:val="0"/>
        <w:autoSpaceDE/>
        <w:autoSpaceDN/>
        <w:bidi w:val="0"/>
        <w:adjustRightInd/>
        <w:snapToGrid/>
        <w:spacing w:line="560" w:lineRule="exact"/>
        <w:ind w:firstLine="420" w:firstLineChars="0"/>
        <w:jc w:val="both"/>
        <w:textAlignment w:val="auto"/>
        <w:outlineLvl w:val="3"/>
        <w:rPr>
          <w:rFonts w:hint="default" w:ascii="Times New Roman" w:hAnsi="Times New Roman" w:eastAsia="方正仿宋_GB2312" w:cs="Times New Roman"/>
          <w:kern w:val="0"/>
          <w:sz w:val="28"/>
          <w:szCs w:val="28"/>
          <w:highlight w:val="none"/>
        </w:rPr>
      </w:pPr>
      <w:r>
        <w:rPr>
          <w:rFonts w:hint="eastAsia" w:ascii="楷体" w:hAnsi="楷体" w:eastAsia="楷体" w:cs="楷体"/>
          <w:kern w:val="0"/>
          <w:sz w:val="28"/>
          <w:szCs w:val="28"/>
          <w:highlight w:val="none"/>
          <w:lang w:val="en-US" w:eastAsia="zh-CN"/>
        </w:rPr>
        <w:t>主要问题</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伊吾河为</w:t>
      </w:r>
      <w:r>
        <w:rPr>
          <w:rFonts w:hint="eastAsia" w:eastAsia="方正仿宋_GB2312" w:cs="Times New Roman"/>
          <w:kern w:val="0"/>
          <w:sz w:val="28"/>
          <w:szCs w:val="28"/>
          <w:highlight w:val="none"/>
          <w:lang w:val="en-US" w:eastAsia="zh-CN"/>
        </w:rPr>
        <w:t>伊吾河</w:t>
      </w:r>
      <w:r>
        <w:rPr>
          <w:rFonts w:hint="eastAsia" w:ascii="Times New Roman" w:hAnsi="Times New Roman" w:eastAsia="方正仿宋_GB2312" w:cs="Times New Roman"/>
          <w:kern w:val="0"/>
          <w:sz w:val="28"/>
          <w:szCs w:val="28"/>
          <w:highlight w:val="none"/>
          <w:lang w:val="en-US" w:eastAsia="zh-CN"/>
        </w:rPr>
        <w:t>，流量较小，补给方式有高山高原永久积雪或冰川补给、中山季节性积雪补给、雨水补给、地下水</w:t>
      </w:r>
      <w:r>
        <w:rPr>
          <w:rFonts w:hint="eastAsia" w:eastAsia="方正仿宋_GB2312" w:cs="Times New Roman"/>
          <w:kern w:val="0"/>
          <w:sz w:val="28"/>
          <w:szCs w:val="28"/>
          <w:highlight w:val="none"/>
          <w:lang w:val="en-US" w:eastAsia="zh-CN"/>
        </w:rPr>
        <w:t>补给，补给</w:t>
      </w:r>
      <w:r>
        <w:rPr>
          <w:rFonts w:hint="eastAsia" w:ascii="Times New Roman" w:hAnsi="Times New Roman" w:eastAsia="方正仿宋_GB2312" w:cs="Times New Roman"/>
          <w:kern w:val="0"/>
          <w:sz w:val="28"/>
          <w:szCs w:val="28"/>
          <w:highlight w:val="none"/>
          <w:lang w:val="en-US" w:eastAsia="zh-CN"/>
        </w:rPr>
        <w:t>时间集中在6—8月，季节性强，河流沿岸的湿地分布和消长有明显的季节性。主要问题集中在一是水位下降，湿地萎缩，河流生态功能下降，影响生物多样性；二是居民生产生活所带来的面源污染，导致出现生态系统受损等局面；三是湿地廊道保护管理体系不健全，廊道两侧依然存有污染制造企业，公众湿地保护意识有待加强。</w:t>
      </w:r>
      <w:r>
        <w:rPr>
          <w:rFonts w:hint="eastAsia" w:eastAsia="方正仿宋_GB2312" w:cs="Times New Roman"/>
          <w:kern w:val="0"/>
          <w:sz w:val="28"/>
          <w:szCs w:val="28"/>
          <w:highlight w:val="none"/>
          <w:lang w:val="en-US" w:eastAsia="zh-CN"/>
        </w:rPr>
        <w:t>同时，当下</w:t>
      </w:r>
      <w:r>
        <w:rPr>
          <w:rFonts w:hint="eastAsia" w:ascii="Times New Roman" w:hAnsi="Times New Roman" w:eastAsia="方正仿宋_GB2312" w:cs="Times New Roman"/>
          <w:kern w:val="0"/>
          <w:sz w:val="28"/>
          <w:szCs w:val="28"/>
          <w:highlight w:val="none"/>
          <w:lang w:val="en-US" w:eastAsia="zh-CN"/>
        </w:rPr>
        <w:t>仍然存在投入力度低、监测能力弱、技术力量有限、网络体系不健全等问题，</w:t>
      </w:r>
      <w:r>
        <w:rPr>
          <w:rFonts w:hint="eastAsia" w:eastAsia="方正仿宋_GB2312" w:cs="Times New Roman"/>
          <w:kern w:val="0"/>
          <w:sz w:val="28"/>
          <w:szCs w:val="28"/>
          <w:highlight w:val="none"/>
          <w:lang w:val="en-US" w:eastAsia="zh-CN"/>
        </w:rPr>
        <w:t>亟须</w:t>
      </w:r>
      <w:r>
        <w:rPr>
          <w:rFonts w:hint="eastAsia" w:ascii="Times New Roman" w:hAnsi="Times New Roman" w:eastAsia="方正仿宋_GB2312" w:cs="Times New Roman"/>
          <w:kern w:val="0"/>
          <w:sz w:val="28"/>
          <w:szCs w:val="28"/>
          <w:highlight w:val="none"/>
          <w:lang w:val="en-US" w:eastAsia="zh-CN"/>
        </w:rPr>
        <w:t>加大力度，尽快开展全面综合治理</w:t>
      </w:r>
      <w:r>
        <w:rPr>
          <w:rFonts w:hint="eastAsia" w:eastAsia="方正仿宋_GB2312" w:cs="Times New Roman"/>
          <w:kern w:val="0"/>
          <w:sz w:val="28"/>
          <w:szCs w:val="28"/>
          <w:highlight w:val="none"/>
          <w:lang w:val="en-US" w:eastAsia="zh-CN"/>
        </w:rPr>
        <w:t>。</w:t>
      </w:r>
    </w:p>
    <w:p>
      <w:pPr>
        <w:widowControl w:val="0"/>
        <w:numPr>
          <w:ilvl w:val="0"/>
          <w:numId w:val="22"/>
        </w:numPr>
        <w:kinsoku/>
        <w:wordWrap/>
        <w:overflowPunct/>
        <w:topLinePunct w:val="0"/>
        <w:autoSpaceDE/>
        <w:autoSpaceDN/>
        <w:bidi w:val="0"/>
        <w:adjustRightInd/>
        <w:snapToGrid/>
        <w:spacing w:line="560" w:lineRule="exact"/>
        <w:ind w:firstLine="420" w:firstLineChars="0"/>
        <w:jc w:val="both"/>
        <w:textAlignment w:val="auto"/>
        <w:outlineLvl w:val="3"/>
        <w:rPr>
          <w:rFonts w:hint="default" w:ascii="Times New Roman" w:hAnsi="Times New Roman" w:eastAsia="方正仿宋_GB2312" w:cs="Times New Roman"/>
          <w:kern w:val="0"/>
          <w:sz w:val="28"/>
          <w:szCs w:val="28"/>
          <w:highlight w:val="none"/>
        </w:rPr>
      </w:pPr>
      <w:r>
        <w:rPr>
          <w:rFonts w:hint="eastAsia" w:ascii="楷体" w:hAnsi="楷体" w:eastAsia="楷体" w:cs="楷体"/>
          <w:kern w:val="0"/>
          <w:sz w:val="28"/>
          <w:szCs w:val="28"/>
          <w:highlight w:val="none"/>
          <w:lang w:val="en-US" w:eastAsia="zh-CN"/>
        </w:rPr>
        <w:t>建设发展导向</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eastAsia="方正仿宋_GB2312" w:cs="Times New Roman"/>
          <w:kern w:val="0"/>
          <w:sz w:val="28"/>
          <w:szCs w:val="28"/>
          <w:highlight w:val="none"/>
          <w:lang w:val="en-US" w:eastAsia="zh-CN"/>
        </w:rPr>
        <w:t>伊吾河</w:t>
      </w:r>
      <w:r>
        <w:rPr>
          <w:rFonts w:hint="eastAsia" w:ascii="Times New Roman" w:hAnsi="Times New Roman" w:eastAsia="方正仿宋_GB2312" w:cs="Times New Roman"/>
          <w:kern w:val="0"/>
          <w:sz w:val="28"/>
          <w:szCs w:val="28"/>
          <w:highlight w:val="none"/>
          <w:lang w:val="en-US" w:eastAsia="zh-CN"/>
        </w:rPr>
        <w:t>属于《哈密市湿地保护规划（202</w:t>
      </w:r>
      <w:r>
        <w:rPr>
          <w:rFonts w:hint="eastAsia" w:eastAsia="方正仿宋_GB2312" w:cs="Times New Roman"/>
          <w:kern w:val="0"/>
          <w:sz w:val="28"/>
          <w:szCs w:val="28"/>
          <w:highlight w:val="none"/>
          <w:lang w:val="en-US" w:eastAsia="zh-CN"/>
        </w:rPr>
        <w:t>5</w:t>
      </w:r>
      <w:r>
        <w:rPr>
          <w:rFonts w:hint="eastAsia" w:ascii="Times New Roman" w:hAnsi="Times New Roman" w:eastAsia="方正仿宋_GB2312" w:cs="Times New Roman"/>
          <w:kern w:val="0"/>
          <w:sz w:val="28"/>
          <w:szCs w:val="28"/>
          <w:highlight w:val="none"/>
          <w:lang w:val="en-US" w:eastAsia="zh-CN"/>
        </w:rPr>
        <w:t>-2030年）》规划中以落实生物多样性与水源涵养保护为重点的</w:t>
      </w:r>
      <w:r>
        <w:rPr>
          <w:rFonts w:hint="eastAsia" w:eastAsia="方正仿宋_GB2312" w:cs="Times New Roman"/>
          <w:kern w:val="0"/>
          <w:sz w:val="28"/>
          <w:szCs w:val="28"/>
          <w:highlight w:val="none"/>
          <w:lang w:val="en-US" w:eastAsia="zh-CN"/>
        </w:rPr>
        <w:t>“东天山湿地生态屏障”</w:t>
      </w:r>
      <w:r>
        <w:rPr>
          <w:rFonts w:hint="eastAsia" w:ascii="Times New Roman" w:hAnsi="Times New Roman" w:eastAsia="方正仿宋_GB2312" w:cs="Times New Roman"/>
          <w:kern w:val="0"/>
          <w:sz w:val="28"/>
          <w:szCs w:val="28"/>
          <w:highlight w:val="none"/>
          <w:lang w:val="en-US" w:eastAsia="zh-CN"/>
        </w:rPr>
        <w:t>区域，</w:t>
      </w:r>
      <w:r>
        <w:rPr>
          <w:rFonts w:hint="eastAsia" w:eastAsia="方正仿宋_GB2312" w:cs="Times New Roman"/>
          <w:kern w:val="0"/>
          <w:sz w:val="28"/>
          <w:szCs w:val="28"/>
          <w:highlight w:val="none"/>
          <w:lang w:val="en-US" w:eastAsia="zh-CN"/>
        </w:rPr>
        <w:t>以及以推动湿地生态系统的综合整治和自然恢复为导向的“东天山北侧湿地优化利用发展翼”，</w:t>
      </w:r>
      <w:r>
        <w:rPr>
          <w:rFonts w:hint="eastAsia" w:ascii="Times New Roman" w:hAnsi="Times New Roman" w:eastAsia="方正仿宋_GB2312" w:cs="Times New Roman"/>
          <w:kern w:val="0"/>
          <w:sz w:val="28"/>
          <w:szCs w:val="28"/>
          <w:highlight w:val="none"/>
          <w:lang w:val="en-US" w:eastAsia="zh-CN"/>
        </w:rPr>
        <w:t>建设发展导向：</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一是统筹推进湿地廊道水污染防治，深入开展湿地保护修复，提高湿地廊道生态用水保障水平，提升湿地廊道生态系统稳定性，增强水环境风险防控能力；二是以湿地廊道生境、物种多样性保护及综合效益发挥为根本，强化滨河湿地保护，清除流溪河沿岸入侵物种，持续加大滨河湿地生态修复力度；三是以提升湿地生态质量、构建湿地生态网络为主要目标，通过开展水系连通、水系治理工程，加强湿地生态系统循环能力；</w:t>
      </w:r>
      <w:r>
        <w:rPr>
          <w:rFonts w:hint="eastAsia" w:eastAsia="方正仿宋_GB2312" w:cs="Times New Roman"/>
          <w:kern w:val="0"/>
          <w:sz w:val="28"/>
          <w:szCs w:val="28"/>
          <w:highlight w:val="none"/>
          <w:lang w:val="en-US" w:eastAsia="zh-CN"/>
        </w:rPr>
        <w:t>四是推进湿地生态保护与适度利用协同发展，在保障湿地生态系统稳定的前提下，适度发展以河流湿地为特色的生态旅游，打造生态体验、科普研学等绿色产品；五</w:t>
      </w:r>
      <w:r>
        <w:rPr>
          <w:rFonts w:hint="eastAsia" w:ascii="Times New Roman" w:hAnsi="Times New Roman" w:eastAsia="方正仿宋_GB2312" w:cs="Times New Roman"/>
          <w:kern w:val="0"/>
          <w:sz w:val="28"/>
          <w:szCs w:val="28"/>
          <w:highlight w:val="none"/>
          <w:lang w:val="en-US" w:eastAsia="zh-CN"/>
        </w:rPr>
        <w:t>是提高科教宣传力度，</w:t>
      </w:r>
      <w:r>
        <w:rPr>
          <w:rFonts w:hint="eastAsia" w:eastAsia="方正仿宋_GB2312" w:cs="Times New Roman"/>
          <w:kern w:val="0"/>
          <w:sz w:val="28"/>
          <w:szCs w:val="28"/>
          <w:highlight w:val="none"/>
          <w:lang w:val="en-US" w:eastAsia="zh-CN"/>
        </w:rPr>
        <w:t>深入挖掘伊吾河湿地文化内涵，引导公众参与志愿巡护、生态清洁等实践活动，增强</w:t>
      </w:r>
      <w:r>
        <w:rPr>
          <w:rFonts w:hint="eastAsia" w:ascii="Times New Roman" w:hAnsi="Times New Roman" w:eastAsia="方正仿宋_GB2312" w:cs="Times New Roman"/>
          <w:kern w:val="0"/>
          <w:sz w:val="28"/>
          <w:szCs w:val="28"/>
          <w:highlight w:val="none"/>
          <w:lang w:val="en-US" w:eastAsia="zh-CN"/>
        </w:rPr>
        <w:t>民众湿地保护意识。</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重点工作（工程）：</w:t>
      </w:r>
      <w:r>
        <w:rPr>
          <w:rFonts w:hint="eastAsia" w:ascii="Times New Roman" w:hAnsi="Times New Roman" w:eastAsia="方正仿宋_GB2312" w:cs="Times New Roman"/>
          <w:kern w:val="0"/>
          <w:sz w:val="28"/>
          <w:szCs w:val="28"/>
          <w:highlight w:val="none"/>
          <w:lang w:val="en-US" w:eastAsia="zh-CN"/>
        </w:rPr>
        <w:t>实施东天山南北坡近山带水源涵养及生态带建设项目</w:t>
      </w:r>
      <w:r>
        <w:rPr>
          <w:rFonts w:hint="eastAsia" w:eastAsia="方正仿宋_GB2312" w:cs="Times New Roman"/>
          <w:kern w:val="0"/>
          <w:sz w:val="28"/>
          <w:szCs w:val="28"/>
          <w:highlight w:val="none"/>
          <w:lang w:val="en-US" w:eastAsia="zh-CN"/>
        </w:rPr>
        <w:t>、东天山生态保护修复工程、生物多样性保护重大工程、</w:t>
      </w:r>
      <w:r>
        <w:rPr>
          <w:rFonts w:hint="eastAsia" w:ascii="Times New Roman" w:hAnsi="Times New Roman" w:eastAsia="方正仿宋_GB2312" w:cs="Times New Roman"/>
          <w:kern w:val="0"/>
          <w:sz w:val="28"/>
          <w:szCs w:val="28"/>
          <w:highlight w:val="none"/>
          <w:lang w:val="en-US" w:eastAsia="zh-CN"/>
        </w:rPr>
        <w:t>伊吾河流域治理工程、伊吾河生态廊道建设项目、伊吾河沿岸宣教长廊建设工程</w:t>
      </w:r>
      <w:r>
        <w:rPr>
          <w:rFonts w:hint="eastAsia" w:eastAsia="方正仿宋_GB2312" w:cs="Times New Roman"/>
          <w:kern w:val="0"/>
          <w:sz w:val="28"/>
          <w:szCs w:val="28"/>
          <w:highlight w:val="none"/>
          <w:lang w:val="en-US" w:eastAsia="zh-CN"/>
        </w:rPr>
        <w:t>、伊吾河生态水系统综合治理工程、污水处理设施建设与改造、配套管网工程、污泥处理处置设施建设与改造、饮用水水源地规范化建设工程</w:t>
      </w:r>
      <w:r>
        <w:rPr>
          <w:rFonts w:hint="default" w:ascii="Times New Roman" w:hAnsi="Times New Roman" w:eastAsia="方正仿宋_GB2312" w:cs="Times New Roman"/>
          <w:kern w:val="0"/>
          <w:sz w:val="28"/>
          <w:szCs w:val="28"/>
          <w:highlight w:val="none"/>
        </w:rPr>
        <w:t>等。</w:t>
      </w:r>
    </w:p>
    <w:p>
      <w:pPr>
        <w:keepNext w:val="0"/>
        <w:keepLines w:val="0"/>
        <w:pageBreakBefore w:val="0"/>
        <w:widowControl w:val="0"/>
        <w:numPr>
          <w:ilvl w:val="0"/>
          <w:numId w:val="20"/>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73" w:name="_Toc27558"/>
      <w:r>
        <w:rPr>
          <w:rFonts w:hint="eastAsia" w:ascii="Times New Roman" w:hAnsi="Times New Roman" w:eastAsia="黑体" w:cs="Times New Roman"/>
          <w:bCs/>
          <w:color w:val="auto"/>
          <w:sz w:val="30"/>
          <w:szCs w:val="32"/>
          <w:lang w:val="en-US" w:eastAsia="zh-CN"/>
        </w:rPr>
        <w:t>“多点”小微湿地</w:t>
      </w:r>
      <w:bookmarkEnd w:id="73"/>
    </w:p>
    <w:p>
      <w:pPr>
        <w:widowControl w:val="0"/>
        <w:numPr>
          <w:ilvl w:val="0"/>
          <w:numId w:val="23"/>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布局特征</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伊吾县小微湿地主要分布于前山乡伊吾军马场、盐池镇、伊吾镇、吐葫芦乡以及苇子峡乡和第十三师淖毛湖农场。除淖毛湖农场以居民生产生活集中连片外，其他小微湿地多与湿地分布空间一致。</w:t>
      </w:r>
    </w:p>
    <w:p>
      <w:pPr>
        <w:widowControl w:val="0"/>
        <w:numPr>
          <w:ilvl w:val="0"/>
          <w:numId w:val="23"/>
        </w:numPr>
        <w:kinsoku/>
        <w:wordWrap/>
        <w:overflowPunct/>
        <w:topLinePunct w:val="0"/>
        <w:autoSpaceDE/>
        <w:autoSpaceDN/>
        <w:bidi w:val="0"/>
        <w:adjustRightInd/>
        <w:snapToGrid/>
        <w:spacing w:line="560" w:lineRule="exact"/>
        <w:ind w:firstLine="420" w:firstLineChars="0"/>
        <w:jc w:val="both"/>
        <w:textAlignment w:val="auto"/>
        <w:outlineLvl w:val="3"/>
        <w:rPr>
          <w:rFonts w:hint="default"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lang w:val="en-US" w:eastAsia="zh-CN"/>
        </w:rPr>
        <w:t>主要问题</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rPr>
      </w:pPr>
      <w:r>
        <w:rPr>
          <w:rFonts w:hint="eastAsia" w:ascii="Times New Roman" w:hAnsi="Times New Roman" w:eastAsia="方正仿宋_GB2312" w:cs="Times New Roman"/>
          <w:kern w:val="0"/>
          <w:sz w:val="28"/>
          <w:szCs w:val="28"/>
          <w:highlight w:val="none"/>
          <w:lang w:val="en-US" w:eastAsia="zh-CN"/>
        </w:rPr>
        <w:t>小微湿地虽然面积小，但分布广泛，对生物多样性保护、周边生活环境的改善以及气候调节都具有重要意义。伊吾县第十三师淖毛湖农场小微湿地多为农田中的低洼地、污水处理湿地场、城镇的小型景观水体、养殖塘、水田和沟渠等。而在盐池镇、苇子峡乡等南部地区的小微湿地多为小湖泊、小型河溪</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沼泽，分布在湿地周围，缺乏永久性的溪沟和临时性的沟渠，无法与河湖连通，导致小微湿地无法充分发挥生态功能。</w:t>
      </w:r>
    </w:p>
    <w:p>
      <w:pPr>
        <w:widowControl w:val="0"/>
        <w:numPr>
          <w:ilvl w:val="0"/>
          <w:numId w:val="23"/>
        </w:numPr>
        <w:kinsoku/>
        <w:wordWrap/>
        <w:overflowPunct/>
        <w:topLinePunct w:val="0"/>
        <w:autoSpaceDE/>
        <w:autoSpaceDN/>
        <w:bidi w:val="0"/>
        <w:adjustRightInd/>
        <w:snapToGrid/>
        <w:spacing w:line="560" w:lineRule="exact"/>
        <w:ind w:firstLine="420" w:firstLineChars="0"/>
        <w:jc w:val="both"/>
        <w:textAlignment w:val="auto"/>
        <w:outlineLvl w:val="3"/>
        <w:rPr>
          <w:rFonts w:hint="default" w:ascii="Times New Roman" w:hAnsi="Times New Roman" w:eastAsia="方正仿宋_GB2312" w:cs="Times New Roman"/>
          <w:kern w:val="0"/>
          <w:sz w:val="28"/>
          <w:szCs w:val="28"/>
          <w:highlight w:val="none"/>
        </w:rPr>
      </w:pPr>
      <w:r>
        <w:rPr>
          <w:rFonts w:hint="eastAsia" w:ascii="楷体" w:hAnsi="楷体" w:eastAsia="楷体" w:cs="楷体"/>
          <w:kern w:val="0"/>
          <w:sz w:val="28"/>
          <w:szCs w:val="28"/>
          <w:highlight w:val="none"/>
          <w:lang w:val="en-US" w:eastAsia="zh-CN"/>
        </w:rPr>
        <w:t>建设发展导向</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lang w:val="en-US" w:eastAsia="zh-CN"/>
        </w:rPr>
        <w:t>多点利用伊吾县内饮用水保护区、水库、湿地保护小区、小微湿地等资源，通过</w:t>
      </w:r>
      <w:r>
        <w:rPr>
          <w:rFonts w:hint="eastAsia" w:eastAsia="方正仿宋_GB2312" w:cs="Times New Roman"/>
          <w:kern w:val="0"/>
          <w:sz w:val="28"/>
          <w:szCs w:val="28"/>
          <w:highlight w:val="none"/>
          <w:lang w:val="en-US" w:eastAsia="zh-CN"/>
        </w:rPr>
        <w:t>加大</w:t>
      </w:r>
      <w:r>
        <w:rPr>
          <w:rFonts w:hint="eastAsia" w:ascii="Times New Roman" w:hAnsi="Times New Roman" w:eastAsia="方正仿宋_GB2312" w:cs="Times New Roman"/>
          <w:kern w:val="0"/>
          <w:sz w:val="28"/>
          <w:szCs w:val="28"/>
          <w:highlight w:val="none"/>
          <w:lang w:val="en-US" w:eastAsia="zh-CN"/>
        </w:rPr>
        <w:t>相关</w:t>
      </w:r>
      <w:r>
        <w:rPr>
          <w:rFonts w:hint="eastAsia" w:eastAsia="方正仿宋_GB2312" w:cs="Times New Roman"/>
          <w:kern w:val="0"/>
          <w:sz w:val="28"/>
          <w:szCs w:val="28"/>
          <w:highlight w:val="none"/>
          <w:lang w:val="en-US" w:eastAsia="zh-CN"/>
        </w:rPr>
        <w:t>湿地保护修复</w:t>
      </w:r>
      <w:r>
        <w:rPr>
          <w:rFonts w:hint="eastAsia" w:ascii="Times New Roman" w:hAnsi="Times New Roman" w:eastAsia="方正仿宋_GB2312" w:cs="Times New Roman"/>
          <w:kern w:val="0"/>
          <w:sz w:val="28"/>
          <w:szCs w:val="28"/>
          <w:highlight w:val="none"/>
          <w:lang w:val="en-US" w:eastAsia="zh-CN"/>
        </w:rPr>
        <w:t>力度，提高湿地保护率，提升伊吾县整体湿地生态功能。实行湿地分级管理，加强湿地资源保护，保证湿地生态系统健康，充分发挥湿地综合效益，提升全县湿地保护率。开展库渠型小微湿地修复治理，实施小微湿地修复示范行动，共享绿色生态福祉</w:t>
      </w:r>
      <w:r>
        <w:rPr>
          <w:rFonts w:hint="default" w:ascii="Times New Roman" w:hAnsi="Times New Roman" w:eastAsia="方正仿宋_GB2312" w:cs="Times New Roman"/>
          <w:kern w:val="0"/>
          <w:sz w:val="28"/>
          <w:szCs w:val="28"/>
          <w:highlight w:val="none"/>
        </w:rPr>
        <w:t>。</w:t>
      </w:r>
      <w:r>
        <w:rPr>
          <w:rFonts w:hint="eastAsia" w:ascii="Times New Roman" w:hAnsi="Times New Roman" w:eastAsia="方正仿宋_GB2312" w:cs="Times New Roman"/>
          <w:kern w:val="0"/>
          <w:sz w:val="28"/>
          <w:szCs w:val="28"/>
          <w:highlight w:val="none"/>
          <w:lang w:val="en-US" w:eastAsia="zh-CN"/>
        </w:rPr>
        <w:t>同时，在有效保护资源的前提下，开展湿地科普宣教，实现可持续利用。</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rPr>
        <w:t>重点工作（工程）：</w:t>
      </w:r>
      <w:r>
        <w:rPr>
          <w:rFonts w:hint="eastAsia" w:ascii="Times New Roman" w:hAnsi="Times New Roman" w:eastAsia="方正仿宋_GB2312" w:cs="Times New Roman"/>
          <w:kern w:val="0"/>
          <w:sz w:val="28"/>
          <w:szCs w:val="28"/>
          <w:highlight w:val="none"/>
          <w:lang w:val="en-US" w:eastAsia="zh-CN"/>
        </w:rPr>
        <w:t>开展伊吾县湿地资源本底调查，编制小微湿地名录；系统实施生态清淤、水系连通、驳岸整治等生态修复工程</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以及开展小微湿地自然教育工程等。</w:t>
      </w:r>
    </w:p>
    <w:bookmarkEnd w:id="71"/>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sz w:val="28"/>
          <w:szCs w:val="28"/>
          <w:highlight w:val="none"/>
        </w:rPr>
      </w:pP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sz w:val="28"/>
          <w:szCs w:val="28"/>
          <w:highlight w:val="none"/>
        </w:rPr>
        <w:sectPr>
          <w:headerReference r:id="rId21" w:type="first"/>
          <w:footerReference r:id="rId22" w:type="first"/>
          <w:headerReference r:id="rId20" w:type="default"/>
          <w:pgSz w:w="11906" w:h="16838"/>
          <w:pgMar w:top="1928" w:right="1616" w:bottom="1474" w:left="1616" w:header="851" w:footer="992" w:gutter="0"/>
          <w:pgNumType w:fmt="decimal"/>
          <w:cols w:space="0" w:num="1"/>
          <w:titlePg/>
          <w:rtlGutter w:val="0"/>
          <w:docGrid w:type="lines" w:linePitch="408" w:charSpace="0"/>
        </w:sectPr>
      </w:pPr>
    </w:p>
    <w:p>
      <w:pPr>
        <w:pStyle w:val="4"/>
        <w:numPr>
          <w:ilvl w:val="0"/>
          <w:numId w:val="24"/>
        </w:numPr>
        <w:spacing w:before="340" w:beforeLines="0" w:after="320" w:afterLines="0" w:line="560" w:lineRule="exact"/>
        <w:rPr>
          <w:rFonts w:hint="eastAsia" w:ascii="Times New Roman" w:hAnsi="Times New Roman" w:eastAsia="黑体" w:cs="Times New Roman"/>
          <w:bCs/>
          <w:sz w:val="44"/>
          <w:lang w:val="en-US" w:eastAsia="zh-CN"/>
        </w:rPr>
      </w:pPr>
      <w:bookmarkStart w:id="74" w:name="_Toc7113"/>
      <w:bookmarkStart w:id="75" w:name="_Toc3377"/>
      <w:bookmarkStart w:id="76" w:name="_Toc10516"/>
      <w:r>
        <w:rPr>
          <w:rFonts w:hint="eastAsia" w:ascii="Times New Roman" w:hAnsi="Times New Roman" w:eastAsia="黑体" w:cs="Times New Roman"/>
          <w:bCs/>
          <w:sz w:val="44"/>
          <w:lang w:val="en-US" w:eastAsia="zh-CN"/>
        </w:rPr>
        <w:t>湿地保护体系</w:t>
      </w:r>
      <w:bookmarkEnd w:id="74"/>
      <w:bookmarkEnd w:id="75"/>
      <w:bookmarkEnd w:id="76"/>
    </w:p>
    <w:p>
      <w:pPr>
        <w:pStyle w:val="5"/>
        <w:numPr>
          <w:ilvl w:val="0"/>
          <w:numId w:val="0"/>
        </w:numPr>
        <w:spacing w:before="260" w:beforeLines="0" w:after="260" w:afterLines="0" w:line="240" w:lineRule="auto"/>
        <w:ind w:firstLine="0" w:firstLineChars="0"/>
        <w:jc w:val="center"/>
        <w:rPr>
          <w:rFonts w:hint="default" w:ascii="Times New Roman" w:hAnsi="Times New Roman" w:eastAsia="黑体" w:cs="Times New Roman"/>
          <w:bCs/>
          <w:sz w:val="32"/>
          <w:lang w:val="en-US" w:eastAsia="zh-CN"/>
        </w:rPr>
      </w:pPr>
      <w:bookmarkStart w:id="77" w:name="_Toc11105"/>
      <w:bookmarkStart w:id="78" w:name="_Toc13228"/>
      <w:bookmarkStart w:id="79" w:name="_Toc8763"/>
      <w:r>
        <w:rPr>
          <w:rFonts w:hint="eastAsia" w:ascii="Times New Roman" w:hAnsi="Times New Roman" w:eastAsia="黑体" w:cs="Times New Roman"/>
          <w:bCs/>
          <w:sz w:val="32"/>
          <w:lang w:val="en-US" w:eastAsia="zh-CN"/>
        </w:rPr>
        <w:t>第一节 湿地生态空间管控</w:t>
      </w:r>
      <w:bookmarkEnd w:id="77"/>
      <w:bookmarkEnd w:id="78"/>
      <w:bookmarkEnd w:id="79"/>
    </w:p>
    <w:p>
      <w:pPr>
        <w:keepNext w:val="0"/>
        <w:keepLines w:val="0"/>
        <w:pageBreakBefore w:val="0"/>
        <w:widowControl w:val="0"/>
        <w:numPr>
          <w:ilvl w:val="0"/>
          <w:numId w:val="25"/>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80" w:name="_Toc24908"/>
      <w:r>
        <w:rPr>
          <w:rFonts w:hint="eastAsia" w:ascii="Times New Roman" w:hAnsi="Times New Roman" w:eastAsia="黑体" w:cs="Times New Roman"/>
          <w:bCs/>
          <w:color w:val="auto"/>
          <w:sz w:val="30"/>
          <w:szCs w:val="32"/>
          <w:lang w:val="en-US" w:eastAsia="zh-CN"/>
        </w:rPr>
        <w:t>目标任务</w:t>
      </w:r>
      <w:bookmarkEnd w:id="80"/>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紧密衔接哈密市湿地保护规划、伊吾县国土空间规划，稳定全域湿地总量、优化湿地生态空间布局、扩大城市湿地生态空间，提升湿地公共服务功能。</w:t>
      </w:r>
    </w:p>
    <w:p>
      <w:pPr>
        <w:keepNext w:val="0"/>
        <w:keepLines w:val="0"/>
        <w:pageBreakBefore w:val="0"/>
        <w:widowControl w:val="0"/>
        <w:numPr>
          <w:ilvl w:val="0"/>
          <w:numId w:val="25"/>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81" w:name="_Toc839"/>
      <w:r>
        <w:rPr>
          <w:rFonts w:hint="eastAsia" w:eastAsia="黑体" w:cs="Times New Roman"/>
          <w:bCs/>
          <w:color w:val="auto"/>
          <w:sz w:val="30"/>
          <w:szCs w:val="32"/>
          <w:lang w:val="en-US" w:eastAsia="zh-CN"/>
        </w:rPr>
        <w:t>实施</w:t>
      </w:r>
      <w:r>
        <w:rPr>
          <w:rFonts w:hint="eastAsia" w:ascii="Times New Roman" w:hAnsi="Times New Roman" w:eastAsia="黑体" w:cs="Times New Roman"/>
          <w:bCs/>
          <w:color w:val="auto"/>
          <w:sz w:val="30"/>
          <w:szCs w:val="32"/>
          <w:lang w:val="en-US" w:eastAsia="zh-CN"/>
        </w:rPr>
        <w:t>内容</w:t>
      </w:r>
      <w:bookmarkEnd w:id="81"/>
    </w:p>
    <w:p>
      <w:pPr>
        <w:widowControl w:val="0"/>
        <w:numPr>
          <w:ilvl w:val="0"/>
          <w:numId w:val="26"/>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b w:val="0"/>
          <w:bCs w:val="0"/>
          <w:kern w:val="0"/>
          <w:sz w:val="28"/>
          <w:szCs w:val="28"/>
          <w:highlight w:val="none"/>
          <w:lang w:val="en-US" w:eastAsia="zh-CN"/>
        </w:rPr>
      </w:pPr>
      <w:r>
        <w:rPr>
          <w:rFonts w:hint="eastAsia" w:ascii="楷体" w:hAnsi="楷体" w:eastAsia="楷体" w:cs="楷体"/>
          <w:b w:val="0"/>
          <w:bCs w:val="0"/>
          <w:kern w:val="0"/>
          <w:sz w:val="28"/>
          <w:szCs w:val="28"/>
          <w:highlight w:val="none"/>
          <w:lang w:val="en-US" w:eastAsia="zh-CN"/>
        </w:rPr>
        <w:t>稳定全域湿地空间总量</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将湿地保护纳入</w:t>
      </w:r>
      <w:r>
        <w:rPr>
          <w:rFonts w:hint="eastAsia" w:ascii="Times New Roman" w:hAnsi="Times New Roman" w:eastAsia="方正仿宋_GB2312" w:cs="Times New Roman"/>
          <w:kern w:val="0"/>
          <w:sz w:val="28"/>
          <w:szCs w:val="28"/>
          <w:highlight w:val="none"/>
          <w:lang w:val="en-US" w:eastAsia="zh-CN"/>
        </w:rPr>
        <w:t>伊吾县</w:t>
      </w:r>
      <w:r>
        <w:rPr>
          <w:rFonts w:hint="default" w:ascii="Times New Roman" w:hAnsi="Times New Roman" w:eastAsia="方正仿宋_GB2312" w:cs="Times New Roman"/>
          <w:kern w:val="0"/>
          <w:sz w:val="28"/>
          <w:szCs w:val="28"/>
          <w:highlight w:val="none"/>
        </w:rPr>
        <w:t>国民经济和社会发展规划。基于湿地生态功能和空间特征</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稳步增加湿地保护面积</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对生态保护红线外予以保留原貌、强化生态保育和生态建设、限制开发建设的湿地及水域</w:t>
      </w:r>
      <w:r>
        <w:rPr>
          <w:rFonts w:hint="eastAsia" w:eastAsia="方正仿宋_GB2312" w:cs="Times New Roman"/>
          <w:kern w:val="0"/>
          <w:sz w:val="28"/>
          <w:szCs w:val="28"/>
          <w:highlight w:val="none"/>
          <w:lang w:eastAsia="zh-CN"/>
        </w:rPr>
        <w:t>，纳入</w:t>
      </w:r>
      <w:r>
        <w:rPr>
          <w:rFonts w:hint="default" w:ascii="Times New Roman" w:hAnsi="Times New Roman" w:eastAsia="方正仿宋_GB2312" w:cs="Times New Roman"/>
          <w:kern w:val="0"/>
          <w:sz w:val="28"/>
          <w:szCs w:val="28"/>
          <w:highlight w:val="none"/>
        </w:rPr>
        <w:t>生态控制区。到20</w:t>
      </w:r>
      <w:r>
        <w:rPr>
          <w:rFonts w:hint="eastAsia" w:ascii="Times New Roman" w:hAnsi="Times New Roman" w:eastAsia="方正仿宋_GB2312" w:cs="Times New Roman"/>
          <w:kern w:val="0"/>
          <w:sz w:val="28"/>
          <w:szCs w:val="28"/>
          <w:highlight w:val="none"/>
          <w:lang w:val="en-US" w:eastAsia="zh-CN"/>
        </w:rPr>
        <w:t>3</w:t>
      </w:r>
      <w:r>
        <w:rPr>
          <w:rFonts w:hint="eastAsia" w:eastAsia="方正仿宋_GB2312" w:cs="Times New Roman"/>
          <w:kern w:val="0"/>
          <w:sz w:val="28"/>
          <w:szCs w:val="28"/>
          <w:highlight w:val="none"/>
          <w:lang w:val="en-US" w:eastAsia="zh-CN"/>
        </w:rPr>
        <w:t>0</w:t>
      </w:r>
      <w:r>
        <w:rPr>
          <w:rFonts w:hint="default" w:ascii="Times New Roman" w:hAnsi="Times New Roman" w:eastAsia="方正仿宋_GB2312" w:cs="Times New Roman"/>
          <w:kern w:val="0"/>
          <w:sz w:val="28"/>
          <w:szCs w:val="28"/>
          <w:highlight w:val="none"/>
        </w:rPr>
        <w:t>年</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湿地及水域面积不低于</w:t>
      </w:r>
      <w:r>
        <w:rPr>
          <w:rFonts w:hint="eastAsia" w:eastAsia="方正仿宋_GB2312" w:cs="Times New Roman"/>
          <w:kern w:val="0"/>
          <w:sz w:val="28"/>
          <w:szCs w:val="28"/>
          <w:highlight w:val="none"/>
          <w:lang w:eastAsia="zh-CN"/>
        </w:rPr>
        <w:t>12461.81</w:t>
      </w:r>
      <w:r>
        <w:rPr>
          <w:rFonts w:hint="default" w:ascii="Times New Roman" w:hAnsi="Times New Roman" w:eastAsia="方正仿宋_GB2312" w:cs="Times New Roman"/>
          <w:kern w:val="0"/>
          <w:sz w:val="28"/>
          <w:szCs w:val="28"/>
          <w:highlight w:val="none"/>
        </w:rPr>
        <w:t>公顷。</w:t>
      </w:r>
    </w:p>
    <w:p>
      <w:pPr>
        <w:widowControl w:val="0"/>
        <w:numPr>
          <w:ilvl w:val="0"/>
          <w:numId w:val="26"/>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b w:val="0"/>
          <w:bCs w:val="0"/>
          <w:kern w:val="0"/>
          <w:sz w:val="28"/>
          <w:szCs w:val="28"/>
          <w:highlight w:val="none"/>
          <w:lang w:val="en-US" w:eastAsia="zh-CN"/>
        </w:rPr>
      </w:pPr>
      <w:r>
        <w:rPr>
          <w:rFonts w:hint="eastAsia" w:ascii="楷体" w:hAnsi="楷体" w:eastAsia="楷体" w:cs="楷体"/>
          <w:b w:val="0"/>
          <w:bCs w:val="0"/>
          <w:kern w:val="0"/>
          <w:sz w:val="28"/>
          <w:szCs w:val="28"/>
          <w:highlight w:val="none"/>
          <w:lang w:val="en-US" w:eastAsia="zh-CN"/>
        </w:rPr>
        <w:t>优化湿地生态空间布局</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lang w:val="en-US" w:eastAsia="zh-CN"/>
        </w:rPr>
        <w:t>依托</w:t>
      </w:r>
      <w:r>
        <w:rPr>
          <w:rFonts w:hint="default" w:ascii="Times New Roman" w:hAnsi="Times New Roman" w:eastAsia="方正仿宋_GB2312" w:cs="Times New Roman"/>
          <w:kern w:val="0"/>
          <w:sz w:val="28"/>
          <w:szCs w:val="28"/>
          <w:highlight w:val="none"/>
        </w:rPr>
        <w:t>国土空间开发保护总体格局</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注重湿地与</w:t>
      </w:r>
      <w:r>
        <w:rPr>
          <w:rFonts w:hint="eastAsia" w:ascii="Times New Roman" w:hAnsi="Times New Roman" w:eastAsia="方正仿宋_GB2312" w:cs="Times New Roman"/>
          <w:kern w:val="0"/>
          <w:sz w:val="28"/>
          <w:szCs w:val="28"/>
          <w:highlight w:val="none"/>
          <w:lang w:val="en-US" w:eastAsia="zh-CN"/>
        </w:rPr>
        <w:t>城镇</w:t>
      </w:r>
      <w:r>
        <w:rPr>
          <w:rFonts w:hint="default" w:ascii="Times New Roman" w:hAnsi="Times New Roman" w:eastAsia="方正仿宋_GB2312" w:cs="Times New Roman"/>
          <w:kern w:val="0"/>
          <w:sz w:val="28"/>
          <w:szCs w:val="28"/>
          <w:highlight w:val="none"/>
        </w:rPr>
        <w:t>有机融合，</w:t>
      </w:r>
      <w:r>
        <w:rPr>
          <w:rFonts w:hint="eastAsia" w:ascii="Times New Roman" w:hAnsi="Times New Roman" w:eastAsia="方正仿宋_GB2312" w:cs="Times New Roman"/>
          <w:kern w:val="0"/>
          <w:sz w:val="28"/>
          <w:szCs w:val="28"/>
          <w:highlight w:val="none"/>
          <w:lang w:val="en-US" w:eastAsia="zh-CN"/>
        </w:rPr>
        <w:t>根据伊吾县湿地类型建设湿地多用途管理区，构建以“一心一带”为主体，其他湿地为补充的湿地保护体系，</w:t>
      </w:r>
      <w:r>
        <w:rPr>
          <w:rFonts w:hint="default" w:ascii="Times New Roman" w:hAnsi="Times New Roman" w:eastAsia="方正仿宋_GB2312" w:cs="Times New Roman"/>
          <w:kern w:val="0"/>
          <w:sz w:val="28"/>
          <w:szCs w:val="28"/>
          <w:highlight w:val="none"/>
        </w:rPr>
        <w:t>优化</w:t>
      </w:r>
      <w:r>
        <w:rPr>
          <w:rFonts w:hint="eastAsia" w:ascii="Times New Roman" w:hAnsi="Times New Roman" w:eastAsia="方正仿宋_GB2312" w:cs="Times New Roman"/>
          <w:kern w:val="0"/>
          <w:sz w:val="28"/>
          <w:szCs w:val="28"/>
          <w:highlight w:val="none"/>
          <w:lang w:val="en-US" w:eastAsia="zh-CN"/>
        </w:rPr>
        <w:t>城镇</w:t>
      </w:r>
      <w:r>
        <w:rPr>
          <w:rFonts w:hint="default" w:ascii="Times New Roman" w:hAnsi="Times New Roman" w:eastAsia="方正仿宋_GB2312" w:cs="Times New Roman"/>
          <w:kern w:val="0"/>
          <w:sz w:val="28"/>
          <w:szCs w:val="28"/>
          <w:highlight w:val="none"/>
        </w:rPr>
        <w:t>功能布局和空间结构，改善湿地空间连通性和可达性</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大力实施湿地恢复和修复工程</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恢复城市水鸟栖息地、湿地生物廊道和网络，形成连续、完整、系统的生态保护格局和</w:t>
      </w:r>
      <w:r>
        <w:rPr>
          <w:rFonts w:hint="eastAsia" w:eastAsia="方正仿宋_GB2312" w:cs="Times New Roman"/>
          <w:kern w:val="0"/>
          <w:sz w:val="28"/>
          <w:szCs w:val="28"/>
          <w:highlight w:val="none"/>
          <w:lang w:eastAsia="zh-CN"/>
        </w:rPr>
        <w:t>敞开</w:t>
      </w:r>
      <w:r>
        <w:rPr>
          <w:rFonts w:hint="default" w:ascii="Times New Roman" w:hAnsi="Times New Roman" w:eastAsia="方正仿宋_GB2312" w:cs="Times New Roman"/>
          <w:kern w:val="0"/>
          <w:sz w:val="28"/>
          <w:szCs w:val="28"/>
          <w:highlight w:val="none"/>
        </w:rPr>
        <w:t>空间网络体系</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维护湿地生态安全和生物多样性。</w:t>
      </w:r>
    </w:p>
    <w:p>
      <w:pPr>
        <w:widowControl w:val="0"/>
        <w:numPr>
          <w:ilvl w:val="0"/>
          <w:numId w:val="26"/>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b w:val="0"/>
          <w:bCs w:val="0"/>
          <w:kern w:val="0"/>
          <w:sz w:val="28"/>
          <w:szCs w:val="28"/>
          <w:highlight w:val="none"/>
          <w:lang w:val="en-US" w:eastAsia="zh-CN"/>
        </w:rPr>
      </w:pPr>
      <w:r>
        <w:rPr>
          <w:rFonts w:hint="eastAsia" w:ascii="楷体" w:hAnsi="楷体" w:eastAsia="楷体" w:cs="楷体"/>
          <w:b w:val="0"/>
          <w:bCs w:val="0"/>
          <w:kern w:val="0"/>
          <w:sz w:val="28"/>
          <w:szCs w:val="28"/>
          <w:highlight w:val="none"/>
          <w:lang w:val="en-US" w:eastAsia="zh-CN"/>
        </w:rPr>
        <w:t>扩大城市湿地生态空间</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将对城镇功能和空间格局有重要影响、与城镇空间联系密切的河湖水系、坑塘水库等湿地空间纳入城市开发边界特别用途区</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以城市核心区域湿地为核心</w:t>
      </w:r>
      <w:r>
        <w:rPr>
          <w:rFonts w:hint="eastAsia" w:eastAsia="方正仿宋_GB2312" w:cs="Times New Roman"/>
          <w:kern w:val="0"/>
          <w:sz w:val="28"/>
          <w:szCs w:val="28"/>
          <w:highlight w:val="none"/>
          <w:lang w:eastAsia="zh-CN"/>
        </w:rPr>
        <w:t>，以</w:t>
      </w:r>
      <w:r>
        <w:rPr>
          <w:rFonts w:hint="eastAsia" w:ascii="Times New Roman" w:hAnsi="Times New Roman" w:eastAsia="方正仿宋_GB2312" w:cs="Times New Roman"/>
          <w:kern w:val="0"/>
          <w:sz w:val="28"/>
          <w:szCs w:val="28"/>
          <w:highlight w:val="none"/>
          <w:lang w:val="en-US" w:eastAsia="zh-CN"/>
        </w:rPr>
        <w:t>伊吾河</w:t>
      </w:r>
      <w:r>
        <w:rPr>
          <w:rFonts w:hint="default" w:ascii="Times New Roman" w:hAnsi="Times New Roman" w:eastAsia="方正仿宋_GB2312" w:cs="Times New Roman"/>
          <w:kern w:val="0"/>
          <w:sz w:val="28"/>
          <w:szCs w:val="28"/>
          <w:highlight w:val="none"/>
        </w:rPr>
        <w:t>为轴线，联动</w:t>
      </w:r>
      <w:r>
        <w:rPr>
          <w:rFonts w:hint="eastAsia" w:ascii="Times New Roman" w:hAnsi="Times New Roman" w:eastAsia="方正仿宋_GB2312" w:cs="Times New Roman"/>
          <w:kern w:val="0"/>
          <w:sz w:val="28"/>
          <w:szCs w:val="28"/>
          <w:highlight w:val="none"/>
          <w:lang w:val="en-US" w:eastAsia="zh-CN"/>
        </w:rPr>
        <w:t>县域水库、饮用水源</w:t>
      </w:r>
      <w:r>
        <w:rPr>
          <w:rFonts w:hint="default" w:ascii="Times New Roman" w:hAnsi="Times New Roman" w:eastAsia="方正仿宋_GB2312" w:cs="Times New Roman"/>
          <w:kern w:val="0"/>
          <w:sz w:val="28"/>
          <w:szCs w:val="28"/>
          <w:highlight w:val="none"/>
        </w:rPr>
        <w:t>等湿地水资源，构建绿色开敞空间和生态安全屏障</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系统保护湿地景观资源和湿地文化遗存，提升城市人居环境品质。</w:t>
      </w:r>
    </w:p>
    <w:p>
      <w:pPr>
        <w:widowControl w:val="0"/>
        <w:numPr>
          <w:ilvl w:val="0"/>
          <w:numId w:val="26"/>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b w:val="0"/>
          <w:bCs w:val="0"/>
          <w:kern w:val="0"/>
          <w:sz w:val="28"/>
          <w:szCs w:val="28"/>
          <w:highlight w:val="none"/>
          <w:lang w:val="en-US" w:eastAsia="zh-CN"/>
        </w:rPr>
      </w:pPr>
      <w:r>
        <w:rPr>
          <w:rFonts w:hint="eastAsia" w:ascii="楷体" w:hAnsi="楷体" w:eastAsia="楷体" w:cs="楷体"/>
          <w:b w:val="0"/>
          <w:bCs w:val="0"/>
          <w:kern w:val="0"/>
          <w:sz w:val="28"/>
          <w:szCs w:val="28"/>
          <w:highlight w:val="none"/>
          <w:lang w:val="en-US" w:eastAsia="zh-CN"/>
        </w:rPr>
        <w:t>提升湿地公共服务功能</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加快湿地</w:t>
      </w:r>
      <w:r>
        <w:rPr>
          <w:rFonts w:hint="eastAsia" w:ascii="Times New Roman" w:hAnsi="Times New Roman" w:eastAsia="方正仿宋_GB2312" w:cs="Times New Roman"/>
          <w:kern w:val="0"/>
          <w:sz w:val="28"/>
          <w:szCs w:val="28"/>
          <w:highlight w:val="none"/>
          <w:lang w:val="en-US" w:eastAsia="zh-CN"/>
        </w:rPr>
        <w:t>与城</w:t>
      </w:r>
      <w:r>
        <w:rPr>
          <w:rFonts w:hint="eastAsia" w:eastAsia="方正仿宋_GB2312" w:cs="Times New Roman"/>
          <w:kern w:val="0"/>
          <w:sz w:val="28"/>
          <w:szCs w:val="28"/>
          <w:highlight w:val="none"/>
          <w:lang w:val="en-US" w:eastAsia="zh-CN"/>
        </w:rPr>
        <w:t>乡</w:t>
      </w:r>
      <w:r>
        <w:rPr>
          <w:rFonts w:hint="eastAsia" w:ascii="Times New Roman" w:hAnsi="Times New Roman" w:eastAsia="方正仿宋_GB2312" w:cs="Times New Roman"/>
          <w:kern w:val="0"/>
          <w:sz w:val="28"/>
          <w:szCs w:val="28"/>
          <w:highlight w:val="none"/>
          <w:lang w:val="en-US" w:eastAsia="zh-CN"/>
        </w:rPr>
        <w:t>融合</w:t>
      </w:r>
      <w:r>
        <w:rPr>
          <w:rFonts w:hint="default" w:ascii="Times New Roman" w:hAnsi="Times New Roman" w:eastAsia="方正仿宋_GB2312" w:cs="Times New Roman"/>
          <w:kern w:val="0"/>
          <w:sz w:val="28"/>
          <w:szCs w:val="28"/>
          <w:highlight w:val="none"/>
        </w:rPr>
        <w:t>步伐</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提升湿地公共服务功能。大力推进湿地绿色基础设施提升建设</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在湿地资源重要节点开展鸟类栖息地修复、小微湿地修复</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建设湿地观鸟台</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让湿地成为城市生态系统的平衡调节器、珍稀动植物的生命基因库、都市生活的心灵栖息地</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保护传承湿地自然历史文化</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营造人与自然和谐相处、历史文脉与现代特征和谐共存的城市湿地空间。</w:t>
      </w:r>
    </w:p>
    <w:p>
      <w:pPr>
        <w:pStyle w:val="5"/>
        <w:numPr>
          <w:ilvl w:val="0"/>
          <w:numId w:val="0"/>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82" w:name="_Toc15756"/>
      <w:bookmarkStart w:id="83" w:name="_Toc15558"/>
      <w:bookmarkStart w:id="84" w:name="_Toc12944"/>
      <w:bookmarkStart w:id="85" w:name="OLE_LINK5"/>
      <w:r>
        <w:rPr>
          <w:rFonts w:hint="eastAsia" w:ascii="Times New Roman" w:hAnsi="Times New Roman" w:eastAsia="黑体" w:cs="Times New Roman"/>
          <w:bCs/>
          <w:sz w:val="32"/>
          <w:lang w:val="en-US" w:eastAsia="zh-CN"/>
        </w:rPr>
        <w:t>第二节 湿地分级管理体系</w:t>
      </w:r>
      <w:bookmarkEnd w:id="82"/>
      <w:bookmarkEnd w:id="83"/>
      <w:bookmarkEnd w:id="84"/>
    </w:p>
    <w:bookmarkEnd w:id="85"/>
    <w:p>
      <w:pPr>
        <w:spacing w:line="560" w:lineRule="exact"/>
        <w:ind w:firstLine="560"/>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湿地分级管理制度是分层次系统保护管理湿地的有效方式。根据《中华人民共和国湿地保护法》</w:t>
      </w:r>
      <w:r>
        <w:rPr>
          <w:rFonts w:hint="eastAsia" w:eastAsia="方正仿宋_GB2312" w:cs="Times New Roman"/>
          <w:kern w:val="0"/>
          <w:sz w:val="28"/>
          <w:szCs w:val="28"/>
          <w:highlight w:val="none"/>
          <w:lang w:val="en-US" w:eastAsia="zh-CN"/>
        </w:rPr>
        <w:t>，国家</w:t>
      </w:r>
      <w:r>
        <w:rPr>
          <w:rFonts w:hint="eastAsia" w:ascii="Times New Roman" w:hAnsi="Times New Roman" w:eastAsia="方正仿宋_GB2312" w:cs="Times New Roman"/>
          <w:kern w:val="0"/>
          <w:sz w:val="28"/>
          <w:szCs w:val="28"/>
          <w:highlight w:val="none"/>
          <w:lang w:val="en-US" w:eastAsia="zh-CN"/>
        </w:rPr>
        <w:t>对湿地实行分级管理及名录制度</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按照生态区位、面积以及维护生态功能、生物多样性的重要程度</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将湿地分为重要湿地和一般湿地。重要湿地包括国家重要湿地和省级重要湿地，重要湿地以外的湿地为一般湿地，根据伊吾县湿地资源的实际情况，发布一般湿地名录（包括小微湿地名录）。</w:t>
      </w:r>
    </w:p>
    <w:p>
      <w:pPr>
        <w:widowControl w:val="0"/>
        <w:numPr>
          <w:ilvl w:val="0"/>
          <w:numId w:val="27"/>
        </w:numPr>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Times New Roman" w:hAnsi="Times New Roman" w:eastAsia="黑体" w:cs="Times New Roman"/>
          <w:b w:val="0"/>
          <w:bCs/>
          <w:color w:val="auto"/>
          <w:kern w:val="2"/>
          <w:sz w:val="30"/>
          <w:szCs w:val="32"/>
          <w:highlight w:val="none"/>
          <w:lang w:val="en-US" w:eastAsia="zh-CN"/>
        </w:rPr>
      </w:pPr>
      <w:bookmarkStart w:id="86" w:name="_Toc22287"/>
      <w:r>
        <w:rPr>
          <w:rFonts w:hint="eastAsia" w:ascii="Times New Roman" w:hAnsi="Times New Roman" w:eastAsia="黑体" w:cs="Times New Roman"/>
          <w:b w:val="0"/>
          <w:bCs/>
          <w:color w:val="auto"/>
          <w:kern w:val="2"/>
          <w:sz w:val="30"/>
          <w:szCs w:val="32"/>
          <w:highlight w:val="none"/>
          <w:lang w:val="en-US" w:eastAsia="zh-CN"/>
        </w:rPr>
        <w:t>湿地多用途管理区建设</w:t>
      </w:r>
      <w:bookmarkEnd w:id="86"/>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湿地多用途管理区是在不损害湿地生态功能的前提下，</w:t>
      </w:r>
      <w:r>
        <w:rPr>
          <w:rFonts w:hint="eastAsia" w:eastAsia="方正仿宋_GB2312" w:cs="Times New Roman"/>
          <w:kern w:val="0"/>
          <w:sz w:val="28"/>
          <w:szCs w:val="28"/>
          <w:highlight w:val="none"/>
          <w:lang w:val="en-US" w:eastAsia="zh-CN"/>
        </w:rPr>
        <w:t>生态</w:t>
      </w:r>
      <w:r>
        <w:rPr>
          <w:rFonts w:hint="eastAsia" w:ascii="Times New Roman" w:hAnsi="Times New Roman" w:eastAsia="方正仿宋_GB2312" w:cs="Times New Roman"/>
          <w:kern w:val="0"/>
          <w:sz w:val="28"/>
          <w:szCs w:val="28"/>
          <w:highlight w:val="none"/>
          <w:lang w:val="en-US" w:eastAsia="zh-CN"/>
        </w:rPr>
        <w:t>、生产、文化等多种功能均较突出，通过科学的保护和利用措施，获得长期、稳定的经济和文化效益的湿地区域，是丰富湿地保护形式，提升全县湿地保护率的必要手段，也是湿地保护体系的重要组成部分。</w:t>
      </w:r>
    </w:p>
    <w:p>
      <w:pPr>
        <w:widowControl w:val="0"/>
        <w:numPr>
          <w:ilvl w:val="0"/>
          <w:numId w:val="28"/>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b w:val="0"/>
          <w:bCs w:val="0"/>
          <w:kern w:val="0"/>
          <w:sz w:val="28"/>
          <w:szCs w:val="28"/>
          <w:highlight w:val="none"/>
          <w:lang w:val="en-US" w:eastAsia="zh-CN"/>
        </w:rPr>
      </w:pPr>
      <w:r>
        <w:rPr>
          <w:rFonts w:hint="eastAsia" w:ascii="楷体" w:hAnsi="楷体" w:eastAsia="楷体" w:cs="楷体"/>
          <w:b w:val="0"/>
          <w:bCs w:val="0"/>
          <w:kern w:val="0"/>
          <w:sz w:val="28"/>
          <w:szCs w:val="28"/>
          <w:highlight w:val="none"/>
          <w:lang w:val="en-US" w:eastAsia="zh-CN"/>
        </w:rPr>
        <w:t>实施内容</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伊吾县湿地为一般零星湿地，根据伊吾县湿地保护实际情况与湿地保护发展需求，建设水库饮用水源保护区、伊吾河景观带以及城市湿地生态宣教点等。</w:t>
      </w:r>
    </w:p>
    <w:p>
      <w:pPr>
        <w:widowControl w:val="0"/>
        <w:numPr>
          <w:ilvl w:val="0"/>
          <w:numId w:val="28"/>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b w:val="0"/>
          <w:bCs w:val="0"/>
          <w:kern w:val="0"/>
          <w:sz w:val="28"/>
          <w:szCs w:val="28"/>
          <w:highlight w:val="none"/>
          <w:lang w:val="en-US" w:eastAsia="zh-CN"/>
        </w:rPr>
      </w:pPr>
      <w:r>
        <w:rPr>
          <w:rFonts w:hint="eastAsia" w:ascii="楷体" w:hAnsi="楷体" w:eastAsia="楷体" w:cs="楷体"/>
          <w:b w:val="0"/>
          <w:bCs w:val="0"/>
          <w:kern w:val="0"/>
          <w:sz w:val="28"/>
          <w:szCs w:val="28"/>
          <w:highlight w:val="none"/>
          <w:lang w:val="en-US" w:eastAsia="zh-CN"/>
        </w:rPr>
        <w:t>管理方案</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坚持生态优先的基本原则，不得片面强调湿地的经济、文化等其他功能而损害湿地结构与生态功能。严格控制湿地集水区范围内工业、农业和居民生活污水及固体废弃物污染；控制农药、化肥使用量，推广测土配方施肥和农林业有害生物的无公害防治体系。严格控制围网养殖强度和人工饵料使用量</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加大生态养殖技术推广力度，避免掠夺性使用湿地资源。围绕生态保护功能之外的其他主要功能</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合理设置生态休闲、生态观光、科普示范设施</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积极发展多种经营</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充分发挥湿地的多种功能和效益。</w:t>
      </w:r>
    </w:p>
    <w:p>
      <w:pPr>
        <w:widowControl w:val="0"/>
        <w:numPr>
          <w:ilvl w:val="0"/>
          <w:numId w:val="27"/>
        </w:numPr>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Times New Roman" w:hAnsi="Times New Roman" w:eastAsia="黑体" w:cs="Times New Roman"/>
          <w:b w:val="0"/>
          <w:bCs/>
          <w:color w:val="auto"/>
          <w:kern w:val="2"/>
          <w:sz w:val="30"/>
          <w:szCs w:val="32"/>
          <w:highlight w:val="none"/>
          <w:lang w:val="en-US" w:eastAsia="zh-CN"/>
        </w:rPr>
      </w:pPr>
      <w:bookmarkStart w:id="87" w:name="_Toc7362"/>
      <w:r>
        <w:rPr>
          <w:rFonts w:hint="eastAsia" w:ascii="Times New Roman" w:hAnsi="Times New Roman" w:eastAsia="黑体" w:cs="Times New Roman"/>
          <w:b w:val="0"/>
          <w:bCs/>
          <w:color w:val="auto"/>
          <w:kern w:val="2"/>
          <w:sz w:val="30"/>
          <w:szCs w:val="32"/>
          <w:highlight w:val="none"/>
          <w:lang w:val="en-US" w:eastAsia="zh-CN"/>
        </w:rPr>
        <w:t>湿地公园建设</w:t>
      </w:r>
      <w:bookmarkEnd w:id="87"/>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湿地公园是湿地保护体系的重要组成部分。湿地公园建设应遵循“保护优先、科学修复、适度开发、合理利用”的基本原则，实施湿地资源及其生态系统的有效保护，既有利于发挥湿地的多种生态功能</w:t>
      </w:r>
      <w:r>
        <w:rPr>
          <w:rFonts w:hint="eastAsia" w:eastAsia="方正仿宋_GB2312" w:cs="Times New Roman"/>
          <w:kern w:val="0"/>
          <w:sz w:val="28"/>
          <w:szCs w:val="28"/>
          <w:highlight w:val="none"/>
          <w:lang w:val="en-US" w:eastAsia="zh-CN"/>
        </w:rPr>
        <w:t>，服务</w:t>
      </w:r>
      <w:r>
        <w:rPr>
          <w:rFonts w:hint="eastAsia" w:ascii="Times New Roman" w:hAnsi="Times New Roman" w:eastAsia="方正仿宋_GB2312" w:cs="Times New Roman"/>
          <w:kern w:val="0"/>
          <w:sz w:val="28"/>
          <w:szCs w:val="28"/>
          <w:highlight w:val="none"/>
          <w:lang w:val="en-US" w:eastAsia="zh-CN"/>
        </w:rPr>
        <w:t>于社会经济发展的需求</w:t>
      </w:r>
      <w:r>
        <w:rPr>
          <w:rFonts w:hint="eastAsia" w:eastAsia="方正仿宋_GB2312" w:cs="Times New Roman"/>
          <w:kern w:val="0"/>
          <w:sz w:val="28"/>
          <w:szCs w:val="28"/>
          <w:highlight w:val="none"/>
          <w:lang w:val="en-US" w:eastAsia="zh-CN"/>
        </w:rPr>
        <w:t>，也</w:t>
      </w:r>
      <w:r>
        <w:rPr>
          <w:rFonts w:hint="eastAsia" w:ascii="Times New Roman" w:hAnsi="Times New Roman" w:eastAsia="方正仿宋_GB2312" w:cs="Times New Roman"/>
          <w:kern w:val="0"/>
          <w:sz w:val="28"/>
          <w:szCs w:val="28"/>
          <w:highlight w:val="none"/>
          <w:lang w:val="en-US" w:eastAsia="zh-CN"/>
        </w:rPr>
        <w:t>有利于进行湿地保护的宣传和教育。</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湿地公园建设是在当前形势下扩大湿地保护面积的有效途径，</w:t>
      </w:r>
      <w:r>
        <w:rPr>
          <w:rFonts w:hint="eastAsia" w:eastAsia="方正仿宋_GB2312" w:cs="Times New Roman"/>
          <w:kern w:val="0"/>
          <w:sz w:val="28"/>
          <w:szCs w:val="28"/>
          <w:highlight w:val="none"/>
          <w:lang w:val="en-US" w:eastAsia="zh-CN"/>
        </w:rPr>
        <w:t>对于</w:t>
      </w:r>
      <w:r>
        <w:rPr>
          <w:rFonts w:hint="eastAsia" w:ascii="Times New Roman" w:hAnsi="Times New Roman" w:eastAsia="方正仿宋_GB2312" w:cs="Times New Roman"/>
          <w:kern w:val="0"/>
          <w:sz w:val="28"/>
          <w:szCs w:val="28"/>
          <w:highlight w:val="none"/>
          <w:lang w:val="en-US" w:eastAsia="zh-CN"/>
        </w:rPr>
        <w:t>改善区域生态状况、促进社会经济可持续发展、实现人与自然和谐共处具有十分重要的意义。</w:t>
      </w:r>
    </w:p>
    <w:p>
      <w:pPr>
        <w:widowControl w:val="0"/>
        <w:numPr>
          <w:ilvl w:val="0"/>
          <w:numId w:val="29"/>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b w:val="0"/>
          <w:bCs w:val="0"/>
          <w:kern w:val="0"/>
          <w:sz w:val="28"/>
          <w:szCs w:val="28"/>
          <w:highlight w:val="none"/>
          <w:lang w:val="en-US" w:eastAsia="zh-CN"/>
        </w:rPr>
      </w:pPr>
      <w:r>
        <w:rPr>
          <w:rFonts w:hint="eastAsia" w:ascii="楷体" w:hAnsi="楷体" w:eastAsia="楷体" w:cs="楷体"/>
          <w:b w:val="0"/>
          <w:bCs w:val="0"/>
          <w:kern w:val="0"/>
          <w:sz w:val="28"/>
          <w:szCs w:val="28"/>
          <w:highlight w:val="none"/>
          <w:lang w:val="en-US" w:eastAsia="zh-CN"/>
        </w:rPr>
        <w:t>实施内容</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推动建设幻彩湖湿地公园、蝴蝶谷湿地</w:t>
      </w:r>
      <w:r>
        <w:rPr>
          <w:rFonts w:hint="eastAsia" w:eastAsia="方正仿宋_GB2312" w:cs="Times New Roman"/>
          <w:kern w:val="0"/>
          <w:sz w:val="28"/>
          <w:szCs w:val="28"/>
          <w:highlight w:val="none"/>
          <w:lang w:val="en-US" w:eastAsia="zh-CN"/>
        </w:rPr>
        <w:t>公园</w:t>
      </w:r>
      <w:r>
        <w:rPr>
          <w:rFonts w:hint="eastAsia" w:ascii="Times New Roman" w:hAnsi="Times New Roman" w:eastAsia="方正仿宋_GB2312" w:cs="Times New Roman"/>
          <w:kern w:val="0"/>
          <w:sz w:val="28"/>
          <w:szCs w:val="28"/>
          <w:highlight w:val="none"/>
          <w:lang w:val="en-US" w:eastAsia="zh-CN"/>
        </w:rPr>
        <w:t>，秉承“保护优先、科学修复、合理利用、持续发展”基本原则，把湿地保护、修复</w:t>
      </w:r>
      <w:r>
        <w:rPr>
          <w:rFonts w:hint="eastAsia" w:eastAsia="方正仿宋_GB2312" w:cs="Times New Roman"/>
          <w:kern w:val="0"/>
          <w:sz w:val="28"/>
          <w:szCs w:val="28"/>
          <w:highlight w:val="none"/>
          <w:lang w:val="en-US" w:eastAsia="zh-CN"/>
        </w:rPr>
        <w:t>放在首位</w:t>
      </w:r>
      <w:r>
        <w:rPr>
          <w:rFonts w:hint="eastAsia" w:ascii="Times New Roman" w:hAnsi="Times New Roman" w:eastAsia="方正仿宋_GB2312" w:cs="Times New Roman"/>
          <w:kern w:val="0"/>
          <w:sz w:val="28"/>
          <w:szCs w:val="28"/>
          <w:highlight w:val="none"/>
          <w:lang w:val="en-US" w:eastAsia="zh-CN"/>
        </w:rPr>
        <w:t>，结合开展湿地科普宣教与科研监测活动，加强湿地公园在湿地资源可持续利用</w:t>
      </w:r>
      <w:r>
        <w:rPr>
          <w:rFonts w:hint="eastAsia" w:eastAsia="方正仿宋_GB2312" w:cs="Times New Roman"/>
          <w:kern w:val="0"/>
          <w:sz w:val="28"/>
          <w:szCs w:val="28"/>
          <w:highlight w:val="none"/>
          <w:lang w:val="en-US" w:eastAsia="zh-CN"/>
        </w:rPr>
        <w:t>方面的研究</w:t>
      </w:r>
      <w:r>
        <w:rPr>
          <w:rFonts w:hint="eastAsia" w:ascii="Times New Roman" w:hAnsi="Times New Roman" w:eastAsia="方正仿宋_GB2312" w:cs="Times New Roman"/>
          <w:kern w:val="0"/>
          <w:sz w:val="28"/>
          <w:szCs w:val="28"/>
          <w:highlight w:val="none"/>
          <w:lang w:val="en-US" w:eastAsia="zh-CN"/>
        </w:rPr>
        <w:t>，适度开展生态可持续利用产业以提高湿地自养功能。</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从维护湿地生态系统结构和功能的完整性、保护湿地生物多样性、保护栖息地生境、最大限度地保留原生湿地的生态特征和自然风貌、防止湿地及其生物多样性衰退的基本要求出发，结合旅游项目开展相应的研学体验站、研究室等项目的建设。维护及更新改造新建公园内景区的基础设施（如建筑、景观等）。</w:t>
      </w:r>
    </w:p>
    <w:p>
      <w:pPr>
        <w:widowControl w:val="0"/>
        <w:numPr>
          <w:ilvl w:val="0"/>
          <w:numId w:val="29"/>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b w:val="0"/>
          <w:bCs w:val="0"/>
          <w:kern w:val="0"/>
          <w:sz w:val="28"/>
          <w:szCs w:val="28"/>
          <w:highlight w:val="none"/>
          <w:lang w:val="en-US" w:eastAsia="zh-CN"/>
        </w:rPr>
      </w:pPr>
      <w:r>
        <w:rPr>
          <w:rFonts w:hint="eastAsia" w:ascii="楷体" w:hAnsi="楷体" w:eastAsia="楷体" w:cs="楷体"/>
          <w:b w:val="0"/>
          <w:bCs w:val="0"/>
          <w:kern w:val="0"/>
          <w:sz w:val="28"/>
          <w:szCs w:val="28"/>
          <w:highlight w:val="none"/>
          <w:lang w:val="en-US" w:eastAsia="zh-CN"/>
        </w:rPr>
        <w:t>建设管理</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由林业草原（湿地）部门牵头负责湿地公园建设管理与监督指导；水利、自然资源、生态环境、文旅等部门按职责分工负责项目审批、资源监管、水环境治理、旅游管理等工作</w:t>
      </w:r>
      <w:r>
        <w:rPr>
          <w:rFonts w:hint="eastAsia" w:eastAsia="方正仿宋_GB2312" w:cs="Times New Roman"/>
          <w:kern w:val="0"/>
          <w:sz w:val="28"/>
          <w:szCs w:val="28"/>
          <w:highlight w:val="none"/>
          <w:lang w:val="en-US" w:eastAsia="zh-CN"/>
        </w:rPr>
        <w:t>。建立年度评估制度、工程进度督办制度、资金使用审计制度，确保工程质量和资金规范使用。对公园周边牧民、农牧业生产区，建立沟通协调机制，明确湿地保护与生产生活界限，推进退牧还湿、生态补偿、替代产业发展。加强对周边社区参与湿地保护的培训，推广生态管护岗位、生态旅游合作社等机制，促进共同参与保护。湿地公园建设资金实行统一统筹、专款专用，严格执行工程招投标、监理、审计程序。所有建设工程需编制专项实施方案，实行全过程监理与质量验收，确保符合生态技术规范与湿地保护要求。</w:t>
      </w:r>
    </w:p>
    <w:p>
      <w:pPr>
        <w:pStyle w:val="5"/>
        <w:numPr>
          <w:ilvl w:val="0"/>
          <w:numId w:val="0"/>
        </w:numPr>
        <w:spacing w:before="260" w:beforeLines="0" w:after="260" w:afterLines="0" w:line="240" w:lineRule="auto"/>
        <w:ind w:firstLine="0" w:firstLineChars="0"/>
        <w:jc w:val="center"/>
        <w:rPr>
          <w:rFonts w:hint="default" w:ascii="Times New Roman" w:hAnsi="Times New Roman" w:eastAsia="黑体" w:cs="Times New Roman"/>
          <w:bCs/>
          <w:sz w:val="32"/>
          <w:lang w:val="en-US" w:eastAsia="zh-CN"/>
        </w:rPr>
      </w:pPr>
      <w:bookmarkStart w:id="88" w:name="_Toc4625"/>
      <w:bookmarkStart w:id="89" w:name="_Toc23298"/>
      <w:bookmarkStart w:id="90" w:name="_Toc4122"/>
      <w:r>
        <w:rPr>
          <w:rFonts w:hint="eastAsia" w:ascii="Times New Roman" w:hAnsi="Times New Roman" w:eastAsia="黑体" w:cs="Times New Roman"/>
          <w:bCs/>
          <w:sz w:val="32"/>
          <w:lang w:val="en-US" w:eastAsia="zh-CN"/>
        </w:rPr>
        <w:t>第三节 探索生态效益补偿</w:t>
      </w:r>
      <w:bookmarkEnd w:id="88"/>
      <w:bookmarkEnd w:id="89"/>
      <w:bookmarkEnd w:id="90"/>
    </w:p>
    <w:p>
      <w:pPr>
        <w:keepNext w:val="0"/>
        <w:keepLines w:val="0"/>
        <w:pageBreakBefore w:val="0"/>
        <w:widowControl w:val="0"/>
        <w:numPr>
          <w:ilvl w:val="0"/>
          <w:numId w:val="30"/>
        </w:numPr>
        <w:kinsoku/>
        <w:wordWrap/>
        <w:overflowPunct/>
        <w:topLinePunct w:val="0"/>
        <w:autoSpaceDE/>
        <w:autoSpaceDN/>
        <w:bidi w:val="0"/>
        <w:adjustRightInd/>
        <w:snapToGrid/>
        <w:spacing w:before="0" w:after="0" w:line="560" w:lineRule="exact"/>
        <w:ind w:firstLine="600" w:firstLineChars="200"/>
        <w:jc w:val="both"/>
        <w:textAlignment w:val="auto"/>
        <w:outlineLvl w:val="2"/>
        <w:rPr>
          <w:rFonts w:hint="eastAsia" w:ascii="Times New Roman" w:hAnsi="Times New Roman" w:eastAsia="黑体" w:cs="Times New Roman"/>
          <w:bCs/>
          <w:color w:val="auto"/>
          <w:kern w:val="2"/>
          <w:sz w:val="30"/>
          <w:szCs w:val="32"/>
          <w:highlight w:val="none"/>
          <w:lang w:val="en-US" w:eastAsia="zh-CN" w:bidi="ar-SA"/>
        </w:rPr>
      </w:pPr>
      <w:bookmarkStart w:id="91" w:name="_Toc7789"/>
      <w:r>
        <w:rPr>
          <w:rFonts w:hint="eastAsia" w:ascii="Times New Roman" w:hAnsi="Times New Roman" w:eastAsia="黑体" w:cs="Times New Roman"/>
          <w:bCs/>
          <w:color w:val="auto"/>
          <w:kern w:val="2"/>
          <w:sz w:val="30"/>
          <w:szCs w:val="32"/>
          <w:lang w:val="en-US" w:eastAsia="zh-CN" w:bidi="ar-SA"/>
        </w:rPr>
        <w:t>建立多元化湿地补充机制</w:t>
      </w:r>
      <w:bookmarkEnd w:id="91"/>
    </w:p>
    <w:p>
      <w:pPr>
        <w:keepNext w:val="0"/>
        <w:keepLines w:val="0"/>
        <w:pageBreakBefore w:val="0"/>
        <w:widowControl w:val="0"/>
        <w:kinsoku/>
        <w:wordWrap/>
        <w:overflowPunct/>
        <w:topLinePunct w:val="0"/>
        <w:autoSpaceDE/>
        <w:autoSpaceDN/>
        <w:bidi w:val="0"/>
        <w:adjustRightInd/>
        <w:snapToGrid/>
        <w:spacing w:before="0" w:after="0" w:line="560" w:lineRule="exact"/>
        <w:ind w:firstLine="560" w:firstLineChars="200"/>
        <w:jc w:val="both"/>
        <w:textAlignment w:val="auto"/>
        <w:outlineLvl w:val="9"/>
        <w:rPr>
          <w:rFonts w:hint="default" w:ascii="Times New Roman" w:hAnsi="Times New Roman" w:eastAsia="方正仿宋_GB2312" w:cs="Times New Roman"/>
          <w:bCs w:val="0"/>
          <w:kern w:val="0"/>
          <w:sz w:val="28"/>
          <w:szCs w:val="28"/>
          <w:highlight w:val="none"/>
          <w:lang w:val="en-US" w:eastAsia="zh-CN" w:bidi="ar-SA"/>
        </w:rPr>
      </w:pPr>
      <w:r>
        <w:rPr>
          <w:rFonts w:hint="default" w:ascii="Times New Roman" w:hAnsi="Times New Roman" w:eastAsia="方正仿宋_GB2312" w:cs="Times New Roman"/>
          <w:bCs w:val="0"/>
          <w:kern w:val="0"/>
          <w:sz w:val="28"/>
          <w:szCs w:val="28"/>
          <w:highlight w:val="none"/>
          <w:lang w:val="en-US" w:eastAsia="zh-CN" w:bidi="ar-SA"/>
        </w:rPr>
        <w:t>坚持</w:t>
      </w:r>
      <w:r>
        <w:rPr>
          <w:rFonts w:hint="eastAsia" w:eastAsia="方正仿宋_GB2312" w:cs="Times New Roman"/>
          <w:bCs w:val="0"/>
          <w:kern w:val="0"/>
          <w:sz w:val="28"/>
          <w:szCs w:val="28"/>
          <w:highlight w:val="none"/>
          <w:lang w:val="en-US" w:eastAsia="zh-CN" w:bidi="ar-SA"/>
        </w:rPr>
        <w:t>深化金融供给侧结构性改革，</w:t>
      </w:r>
      <w:r>
        <w:rPr>
          <w:rFonts w:hint="default" w:ascii="Times New Roman" w:hAnsi="Times New Roman" w:eastAsia="方正仿宋_GB2312" w:cs="Times New Roman"/>
          <w:bCs w:val="0"/>
          <w:kern w:val="0"/>
          <w:sz w:val="28"/>
          <w:szCs w:val="28"/>
          <w:highlight w:val="none"/>
          <w:lang w:val="en-US" w:eastAsia="zh-CN" w:bidi="ar-SA"/>
        </w:rPr>
        <w:t>以加大湿地生态服务产品供给能力为目标</w:t>
      </w:r>
      <w:r>
        <w:rPr>
          <w:rFonts w:hint="eastAsia" w:eastAsia="方正仿宋_GB2312" w:cs="Times New Roman"/>
          <w:bCs w:val="0"/>
          <w:kern w:val="0"/>
          <w:sz w:val="28"/>
          <w:szCs w:val="28"/>
          <w:highlight w:val="none"/>
          <w:lang w:val="en-US" w:eastAsia="zh-CN" w:bidi="ar-SA"/>
        </w:rPr>
        <w:t>，</w:t>
      </w:r>
      <w:r>
        <w:rPr>
          <w:rFonts w:hint="default" w:ascii="Times New Roman" w:hAnsi="Times New Roman" w:eastAsia="方正仿宋_GB2312" w:cs="Times New Roman"/>
          <w:bCs w:val="0"/>
          <w:kern w:val="0"/>
          <w:sz w:val="28"/>
          <w:szCs w:val="28"/>
          <w:highlight w:val="none"/>
          <w:lang w:val="en-US" w:eastAsia="zh-CN" w:bidi="ar-SA"/>
        </w:rPr>
        <w:t>建立政府主导、企业和社会共同参与的湿地生态补偿机制。建立和完善以中央一般性转移支付、省级专项转移支付和地方财政预算内投资相结合补偿资金供给制度</w:t>
      </w:r>
      <w:r>
        <w:rPr>
          <w:rFonts w:hint="eastAsia" w:eastAsia="方正仿宋_GB2312" w:cs="Times New Roman"/>
          <w:bCs w:val="0"/>
          <w:kern w:val="0"/>
          <w:sz w:val="28"/>
          <w:szCs w:val="28"/>
          <w:highlight w:val="none"/>
          <w:lang w:val="en-US" w:eastAsia="zh-CN" w:bidi="ar-SA"/>
        </w:rPr>
        <w:t>，对所有符合条件的市场主体同等适用扶持政策，无歧视性限制，</w:t>
      </w:r>
      <w:r>
        <w:rPr>
          <w:rFonts w:hint="default" w:ascii="Times New Roman" w:hAnsi="Times New Roman" w:eastAsia="方正仿宋_GB2312" w:cs="Times New Roman"/>
          <w:bCs w:val="0"/>
          <w:kern w:val="0"/>
          <w:sz w:val="28"/>
          <w:szCs w:val="28"/>
          <w:highlight w:val="none"/>
          <w:lang w:val="en-US" w:eastAsia="zh-CN" w:bidi="ar-SA"/>
        </w:rPr>
        <w:t>积极拓展多元化</w:t>
      </w:r>
      <w:r>
        <w:rPr>
          <w:rFonts w:hint="eastAsia" w:eastAsia="方正仿宋_GB2312" w:cs="Times New Roman"/>
          <w:bCs w:val="0"/>
          <w:kern w:val="0"/>
          <w:sz w:val="28"/>
          <w:szCs w:val="28"/>
          <w:highlight w:val="none"/>
          <w:lang w:val="en-US" w:eastAsia="zh-CN" w:bidi="ar-SA"/>
        </w:rPr>
        <w:t>生态</w:t>
      </w:r>
      <w:r>
        <w:rPr>
          <w:rFonts w:hint="default" w:ascii="Times New Roman" w:hAnsi="Times New Roman" w:eastAsia="方正仿宋_GB2312" w:cs="Times New Roman"/>
          <w:bCs w:val="0"/>
          <w:kern w:val="0"/>
          <w:sz w:val="28"/>
          <w:szCs w:val="28"/>
          <w:highlight w:val="none"/>
          <w:lang w:val="en-US" w:eastAsia="zh-CN" w:bidi="ar-SA"/>
        </w:rPr>
        <w:t>补偿资金筹集渠道和方式</w:t>
      </w:r>
      <w:r>
        <w:rPr>
          <w:rFonts w:hint="eastAsia" w:eastAsia="方正仿宋_GB2312" w:cs="Times New Roman"/>
          <w:bCs w:val="0"/>
          <w:kern w:val="0"/>
          <w:sz w:val="28"/>
          <w:szCs w:val="28"/>
          <w:highlight w:val="none"/>
          <w:lang w:val="en-US" w:eastAsia="zh-CN" w:bidi="ar-SA"/>
        </w:rPr>
        <w:t>，</w:t>
      </w:r>
      <w:r>
        <w:rPr>
          <w:rFonts w:hint="default" w:ascii="Times New Roman" w:hAnsi="Times New Roman" w:eastAsia="方正仿宋_GB2312" w:cs="Times New Roman"/>
          <w:bCs w:val="0"/>
          <w:kern w:val="0"/>
          <w:sz w:val="28"/>
          <w:szCs w:val="28"/>
          <w:highlight w:val="none"/>
          <w:lang w:val="en-US" w:eastAsia="zh-CN" w:bidi="ar-SA"/>
        </w:rPr>
        <w:t>包括社会捐赠、公益基金、政府债务抵偿、湿地</w:t>
      </w:r>
      <w:r>
        <w:rPr>
          <w:rFonts w:hint="eastAsia" w:eastAsia="方正仿宋_GB2312" w:cs="Times New Roman"/>
          <w:bCs w:val="0"/>
          <w:kern w:val="0"/>
          <w:sz w:val="28"/>
          <w:szCs w:val="28"/>
          <w:highlight w:val="none"/>
          <w:lang w:val="en-US" w:eastAsia="zh-CN" w:bidi="ar-SA"/>
        </w:rPr>
        <w:t>金</w:t>
      </w:r>
      <w:r>
        <w:rPr>
          <w:rFonts w:hint="default" w:ascii="Times New Roman" w:hAnsi="Times New Roman" w:eastAsia="方正仿宋_GB2312" w:cs="Times New Roman"/>
          <w:bCs w:val="0"/>
          <w:kern w:val="0"/>
          <w:sz w:val="28"/>
          <w:szCs w:val="28"/>
          <w:highlight w:val="none"/>
          <w:lang w:val="en-US" w:eastAsia="zh-CN" w:bidi="ar-SA"/>
        </w:rPr>
        <w:t>融、生态产业开发模式等。</w:t>
      </w:r>
    </w:p>
    <w:p>
      <w:pPr>
        <w:keepNext w:val="0"/>
        <w:keepLines w:val="0"/>
        <w:pageBreakBefore w:val="0"/>
        <w:widowControl w:val="0"/>
        <w:numPr>
          <w:ilvl w:val="0"/>
          <w:numId w:val="30"/>
        </w:numPr>
        <w:kinsoku/>
        <w:wordWrap/>
        <w:overflowPunct/>
        <w:topLinePunct w:val="0"/>
        <w:autoSpaceDE/>
        <w:autoSpaceDN/>
        <w:bidi w:val="0"/>
        <w:adjustRightInd/>
        <w:snapToGrid/>
        <w:spacing w:before="0" w:after="0" w:line="560" w:lineRule="exact"/>
        <w:ind w:firstLine="600" w:firstLineChars="200"/>
        <w:jc w:val="both"/>
        <w:textAlignment w:val="auto"/>
        <w:outlineLvl w:val="2"/>
        <w:rPr>
          <w:rFonts w:hint="eastAsia" w:ascii="Times New Roman" w:hAnsi="Times New Roman" w:eastAsia="黑体" w:cs="Times New Roman"/>
          <w:bCs/>
          <w:color w:val="auto"/>
          <w:kern w:val="2"/>
          <w:sz w:val="30"/>
          <w:szCs w:val="32"/>
          <w:highlight w:val="none"/>
          <w:lang w:val="en-US" w:eastAsia="zh-CN" w:bidi="ar-SA"/>
        </w:rPr>
      </w:pPr>
      <w:r>
        <w:rPr>
          <w:rFonts w:hint="eastAsia" w:ascii="Times New Roman" w:hAnsi="Times New Roman" w:eastAsia="黑体" w:cs="Times New Roman"/>
          <w:bCs/>
          <w:color w:val="auto"/>
          <w:kern w:val="2"/>
          <w:sz w:val="30"/>
          <w:szCs w:val="32"/>
          <w:lang w:val="en-US" w:eastAsia="zh-CN" w:bidi="ar-SA"/>
        </w:rPr>
        <w:t>探索湿地生态产品价值实现路径</w:t>
      </w:r>
    </w:p>
    <w:p>
      <w:pPr>
        <w:keepNext w:val="0"/>
        <w:keepLines w:val="0"/>
        <w:pageBreakBefore w:val="0"/>
        <w:widowControl w:val="0"/>
        <w:kinsoku/>
        <w:wordWrap/>
        <w:overflowPunct/>
        <w:topLinePunct w:val="0"/>
        <w:autoSpaceDE/>
        <w:autoSpaceDN/>
        <w:bidi w:val="0"/>
        <w:adjustRightInd/>
        <w:snapToGrid/>
        <w:spacing w:before="0" w:after="0" w:line="560" w:lineRule="exact"/>
        <w:ind w:firstLine="560" w:firstLineChars="200"/>
        <w:jc w:val="both"/>
        <w:textAlignment w:val="auto"/>
        <w:outlineLvl w:val="9"/>
        <w:rPr>
          <w:rFonts w:hint="default" w:ascii="Times New Roman" w:hAnsi="Times New Roman" w:eastAsia="方正仿宋_GB2312" w:cs="Times New Roman"/>
          <w:bCs w:val="0"/>
          <w:kern w:val="0"/>
          <w:sz w:val="28"/>
          <w:szCs w:val="28"/>
          <w:highlight w:val="none"/>
          <w:lang w:val="en-US" w:eastAsia="zh-CN" w:bidi="ar-SA"/>
        </w:rPr>
      </w:pPr>
      <w:r>
        <w:rPr>
          <w:rFonts w:hint="default" w:ascii="Times New Roman" w:hAnsi="Times New Roman" w:eastAsia="方正仿宋_GB2312" w:cs="Times New Roman"/>
          <w:bCs w:val="0"/>
          <w:kern w:val="0"/>
          <w:sz w:val="28"/>
          <w:szCs w:val="28"/>
          <w:highlight w:val="none"/>
          <w:lang w:val="en-US" w:eastAsia="zh-CN" w:bidi="ar-SA"/>
        </w:rPr>
        <w:t>以湿地产品价值实现为抓手，深入实施旅游兴疆战略，积极融入全</w:t>
      </w:r>
      <w:r>
        <w:rPr>
          <w:rFonts w:hint="eastAsia" w:eastAsia="方正仿宋_GB2312" w:cs="Times New Roman"/>
          <w:bCs w:val="0"/>
          <w:kern w:val="0"/>
          <w:sz w:val="28"/>
          <w:szCs w:val="28"/>
          <w:highlight w:val="none"/>
          <w:lang w:val="en-US" w:eastAsia="zh-CN" w:bidi="ar-SA"/>
        </w:rPr>
        <w:t>域</w:t>
      </w:r>
      <w:r>
        <w:rPr>
          <w:rFonts w:hint="default" w:ascii="Times New Roman" w:hAnsi="Times New Roman" w:eastAsia="方正仿宋_GB2312" w:cs="Times New Roman"/>
          <w:bCs w:val="0"/>
          <w:kern w:val="0"/>
          <w:sz w:val="28"/>
          <w:szCs w:val="28"/>
          <w:highlight w:val="none"/>
          <w:lang w:val="en-US" w:eastAsia="zh-CN" w:bidi="ar-SA"/>
        </w:rPr>
        <w:t>旅游大格局。在修复湿地生态环境、重构区域良好生态本底基础上，构建可持续的人文景观，大力开发与建设湿地公园，完善主要湿地旅游景点专线。注重湿地旅游产业与农业、林业、渔业等传统产业的结合，采取公开招标、竞争性磋商等市场化公平方式遴选运营主体</w:t>
      </w:r>
      <w:r>
        <w:rPr>
          <w:rFonts w:hint="eastAsia" w:eastAsia="方正仿宋_GB2312" w:cs="Times New Roman"/>
          <w:bCs w:val="0"/>
          <w:kern w:val="0"/>
          <w:sz w:val="28"/>
          <w:szCs w:val="28"/>
          <w:highlight w:val="none"/>
          <w:lang w:val="en-US" w:eastAsia="zh-CN" w:bidi="ar-SA"/>
        </w:rPr>
        <w:t>，</w:t>
      </w:r>
      <w:r>
        <w:rPr>
          <w:rFonts w:hint="default" w:ascii="Times New Roman" w:hAnsi="Times New Roman" w:eastAsia="方正仿宋_GB2312" w:cs="Times New Roman"/>
          <w:bCs w:val="0"/>
          <w:kern w:val="0"/>
          <w:sz w:val="28"/>
          <w:szCs w:val="28"/>
          <w:highlight w:val="none"/>
          <w:lang w:val="en-US" w:eastAsia="zh-CN" w:bidi="ar-SA"/>
        </w:rPr>
        <w:t>形成一个合理的产业结构</w:t>
      </w:r>
      <w:r>
        <w:rPr>
          <w:rFonts w:hint="eastAsia" w:eastAsia="方正仿宋_GB2312" w:cs="Times New Roman"/>
          <w:bCs w:val="0"/>
          <w:kern w:val="0"/>
          <w:sz w:val="28"/>
          <w:szCs w:val="28"/>
          <w:highlight w:val="none"/>
          <w:lang w:val="en-US" w:eastAsia="zh-CN" w:bidi="ar-SA"/>
        </w:rPr>
        <w:t>，</w:t>
      </w:r>
      <w:r>
        <w:rPr>
          <w:rFonts w:hint="default" w:ascii="Times New Roman" w:hAnsi="Times New Roman" w:eastAsia="方正仿宋_GB2312" w:cs="Times New Roman"/>
          <w:bCs w:val="0"/>
          <w:kern w:val="0"/>
          <w:sz w:val="28"/>
          <w:szCs w:val="28"/>
          <w:highlight w:val="none"/>
          <w:lang w:val="en-US" w:eastAsia="zh-CN" w:bidi="ar-SA"/>
        </w:rPr>
        <w:t>实现旅游业与传统产业的相互融合、共同发展，以创造良好的旅游环境。</w:t>
      </w:r>
    </w:p>
    <w:p>
      <w:pPr>
        <w:spacing w:before="340" w:beforeLines="0" w:after="320" w:afterLines="0"/>
        <w:rPr>
          <w:rFonts w:hint="eastAsia" w:ascii="Times New Roman" w:hAnsi="Times New Roman" w:eastAsia="黑体" w:cs="Times New Roman"/>
          <w:bCs/>
          <w:sz w:val="44"/>
          <w:lang w:val="en-US" w:eastAsia="zh-CN"/>
        </w:rPr>
      </w:pPr>
      <w:bookmarkStart w:id="92" w:name="_Toc23091"/>
      <w:bookmarkStart w:id="93" w:name="_Toc586"/>
      <w:r>
        <w:rPr>
          <w:rFonts w:hint="eastAsia" w:eastAsia="黑体" w:cs="Times New Roman"/>
          <w:bCs/>
          <w:sz w:val="44"/>
          <w:lang w:val="en-US" w:eastAsia="zh-CN"/>
        </w:rPr>
        <w:br w:type="page"/>
      </w:r>
    </w:p>
    <w:p>
      <w:pPr>
        <w:pStyle w:val="4"/>
        <w:numPr>
          <w:ilvl w:val="0"/>
          <w:numId w:val="24"/>
        </w:numPr>
        <w:spacing w:before="340" w:beforeLines="0" w:after="320" w:afterLines="0" w:line="560" w:lineRule="exact"/>
        <w:rPr>
          <w:rFonts w:hint="eastAsia" w:ascii="Times New Roman" w:hAnsi="Times New Roman" w:eastAsia="黑体" w:cs="Times New Roman"/>
          <w:bCs/>
          <w:sz w:val="44"/>
          <w:lang w:val="en-US" w:eastAsia="zh-CN"/>
        </w:rPr>
      </w:pPr>
      <w:bookmarkStart w:id="94" w:name="_Toc16025"/>
      <w:r>
        <w:rPr>
          <w:rFonts w:hint="eastAsia" w:eastAsia="黑体" w:cs="Times New Roman"/>
          <w:bCs/>
          <w:sz w:val="44"/>
          <w:lang w:val="en-US" w:eastAsia="zh-CN"/>
        </w:rPr>
        <w:t>湿地保护修复</w:t>
      </w:r>
      <w:bookmarkEnd w:id="92"/>
      <w:bookmarkEnd w:id="93"/>
      <w:bookmarkEnd w:id="94"/>
    </w:p>
    <w:p>
      <w:pPr>
        <w:spacing w:line="560" w:lineRule="exact"/>
        <w:ind w:firstLine="560" w:firstLineChars="200"/>
        <w:jc w:val="both"/>
        <w:outlineLvl w:val="9"/>
        <w:rPr>
          <w:rFonts w:hint="default" w:ascii="Times New Roman" w:hAnsi="Times New Roman" w:eastAsia="方正仿宋_GB2312" w:cs="Times New Roman"/>
          <w:bCs w:val="0"/>
          <w:kern w:val="0"/>
          <w:sz w:val="28"/>
          <w:szCs w:val="28"/>
          <w:highlight w:val="none"/>
          <w:lang w:val="en-US" w:eastAsia="zh-CN"/>
        </w:rPr>
      </w:pPr>
      <w:r>
        <w:rPr>
          <w:rFonts w:hint="eastAsia" w:ascii="Times New Roman" w:hAnsi="Times New Roman" w:eastAsia="方正仿宋_GB2312" w:cs="Times New Roman"/>
          <w:bCs w:val="0"/>
          <w:kern w:val="0"/>
          <w:sz w:val="28"/>
          <w:szCs w:val="28"/>
          <w:highlight w:val="none"/>
          <w:lang w:val="en-US" w:eastAsia="zh-CN"/>
        </w:rPr>
        <w:t>根据伊吾县湿地分布特点，</w:t>
      </w:r>
      <w:r>
        <w:rPr>
          <w:rFonts w:hint="eastAsia" w:eastAsia="方正仿宋_GB2312" w:cs="Times New Roman"/>
          <w:bCs w:val="0"/>
          <w:kern w:val="0"/>
          <w:sz w:val="28"/>
          <w:szCs w:val="28"/>
          <w:highlight w:val="none"/>
          <w:lang w:val="en-US" w:eastAsia="zh-CN"/>
        </w:rPr>
        <w:t>湿地保护修复</w:t>
      </w:r>
      <w:r>
        <w:rPr>
          <w:rFonts w:hint="eastAsia" w:ascii="Times New Roman" w:hAnsi="Times New Roman" w:eastAsia="方正仿宋_GB2312" w:cs="Times New Roman"/>
          <w:bCs w:val="0"/>
          <w:kern w:val="0"/>
          <w:sz w:val="28"/>
          <w:szCs w:val="28"/>
          <w:highlight w:val="none"/>
          <w:lang w:val="en-US" w:eastAsia="zh-CN"/>
        </w:rPr>
        <w:t>的实际需求，以及哈密市有关湿地生态保护与修复重</w:t>
      </w:r>
      <w:r>
        <w:rPr>
          <w:rFonts w:hint="eastAsia" w:eastAsia="方正仿宋_GB2312" w:cs="Times New Roman"/>
          <w:bCs w:val="0"/>
          <w:kern w:val="0"/>
          <w:sz w:val="28"/>
          <w:szCs w:val="28"/>
          <w:highlight w:val="none"/>
          <w:lang w:val="en-US" w:eastAsia="zh-CN"/>
        </w:rPr>
        <w:t>大</w:t>
      </w:r>
      <w:r>
        <w:rPr>
          <w:rFonts w:hint="eastAsia" w:ascii="Times New Roman" w:hAnsi="Times New Roman" w:eastAsia="方正仿宋_GB2312" w:cs="Times New Roman"/>
          <w:bCs w:val="0"/>
          <w:kern w:val="0"/>
          <w:sz w:val="28"/>
          <w:szCs w:val="28"/>
          <w:highlight w:val="none"/>
          <w:lang w:val="en-US" w:eastAsia="zh-CN"/>
        </w:rPr>
        <w:t>工程安排，拟在伊吾县主要河流水系（伊吾河）及重要湖泊湿地（幻彩湖）、水源保护区等范</w:t>
      </w:r>
      <w:r>
        <w:rPr>
          <w:rFonts w:hint="eastAsia" w:eastAsia="方正仿宋_GB2312" w:cs="Times New Roman"/>
          <w:bCs w:val="0"/>
          <w:kern w:val="0"/>
          <w:sz w:val="28"/>
          <w:szCs w:val="28"/>
          <w:highlight w:val="none"/>
          <w:lang w:val="en-US" w:eastAsia="zh-CN"/>
        </w:rPr>
        <w:t>围内</w:t>
      </w:r>
      <w:r>
        <w:rPr>
          <w:rFonts w:hint="eastAsia" w:ascii="Times New Roman" w:hAnsi="Times New Roman" w:eastAsia="方正仿宋_GB2312" w:cs="Times New Roman"/>
          <w:bCs w:val="0"/>
          <w:kern w:val="0"/>
          <w:sz w:val="28"/>
          <w:szCs w:val="28"/>
          <w:highlight w:val="none"/>
          <w:lang w:val="en-US" w:eastAsia="zh-CN"/>
        </w:rPr>
        <w:t>实施相应的工程。</w:t>
      </w:r>
    </w:p>
    <w:p>
      <w:pPr>
        <w:pStyle w:val="5"/>
        <w:numPr>
          <w:ilvl w:val="0"/>
          <w:numId w:val="0"/>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95" w:name="_Toc8758"/>
      <w:bookmarkStart w:id="96" w:name="_Toc22858"/>
      <w:bookmarkStart w:id="97" w:name="_Toc15014"/>
      <w:bookmarkStart w:id="98" w:name="OLE_LINK7"/>
      <w:r>
        <w:rPr>
          <w:rFonts w:hint="eastAsia" w:ascii="Times New Roman" w:hAnsi="Times New Roman" w:eastAsia="黑体" w:cs="Times New Roman"/>
          <w:bCs/>
          <w:sz w:val="32"/>
          <w:lang w:val="en-US" w:eastAsia="zh-CN"/>
        </w:rPr>
        <w:t>第一节 湿地环境综合治理</w:t>
      </w:r>
      <w:bookmarkEnd w:id="95"/>
      <w:bookmarkEnd w:id="96"/>
      <w:bookmarkEnd w:id="97"/>
    </w:p>
    <w:p>
      <w:pPr>
        <w:keepNext w:val="0"/>
        <w:keepLines w:val="0"/>
        <w:pageBreakBefore w:val="0"/>
        <w:widowControl w:val="0"/>
        <w:numPr>
          <w:ilvl w:val="0"/>
          <w:numId w:val="31"/>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99" w:name="_Toc21392"/>
      <w:r>
        <w:rPr>
          <w:rFonts w:hint="eastAsia" w:ascii="Times New Roman" w:hAnsi="Times New Roman" w:eastAsia="黑体" w:cs="Times New Roman"/>
          <w:bCs/>
          <w:color w:val="auto"/>
          <w:sz w:val="30"/>
          <w:szCs w:val="32"/>
          <w:lang w:val="en-US" w:eastAsia="zh-CN"/>
        </w:rPr>
        <w:t>目标任务</w:t>
      </w:r>
      <w:bookmarkEnd w:id="99"/>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通过加强河湖生态管理、推进水污染防治、强化农业面源污染防治、加大湿地违建治理，构建更加完善的湿地环境支撑和保障格局，维护水生态安全，提升湿地水安全保障水平。</w:t>
      </w:r>
    </w:p>
    <w:bookmarkEnd w:id="98"/>
    <w:p>
      <w:pPr>
        <w:keepNext w:val="0"/>
        <w:keepLines w:val="0"/>
        <w:pageBreakBefore w:val="0"/>
        <w:widowControl w:val="0"/>
        <w:numPr>
          <w:ilvl w:val="0"/>
          <w:numId w:val="31"/>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00" w:name="_Toc18448"/>
      <w:r>
        <w:rPr>
          <w:rFonts w:hint="eastAsia" w:eastAsia="黑体" w:cs="Times New Roman"/>
          <w:bCs/>
          <w:color w:val="auto"/>
          <w:sz w:val="30"/>
          <w:szCs w:val="32"/>
          <w:lang w:val="en-US" w:eastAsia="zh-CN"/>
        </w:rPr>
        <w:t>实施</w:t>
      </w:r>
      <w:r>
        <w:rPr>
          <w:rFonts w:hint="eastAsia" w:ascii="Times New Roman" w:hAnsi="Times New Roman" w:eastAsia="黑体" w:cs="Times New Roman"/>
          <w:bCs/>
          <w:color w:val="auto"/>
          <w:sz w:val="30"/>
          <w:szCs w:val="32"/>
          <w:lang w:val="en-US" w:eastAsia="zh-CN"/>
        </w:rPr>
        <w:t>内容</w:t>
      </w:r>
      <w:bookmarkEnd w:id="100"/>
    </w:p>
    <w:p>
      <w:pPr>
        <w:widowControl w:val="0"/>
        <w:numPr>
          <w:ilvl w:val="0"/>
          <w:numId w:val="32"/>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b w:val="0"/>
          <w:bCs w:val="0"/>
          <w:kern w:val="0"/>
          <w:sz w:val="28"/>
          <w:szCs w:val="28"/>
          <w:highlight w:val="none"/>
          <w:lang w:val="en-US" w:eastAsia="zh-CN"/>
        </w:rPr>
      </w:pPr>
      <w:bookmarkStart w:id="101" w:name="OLE_LINK12"/>
      <w:r>
        <w:rPr>
          <w:rFonts w:hint="eastAsia" w:ascii="楷体" w:hAnsi="楷体" w:eastAsia="楷体" w:cs="楷体"/>
          <w:b w:val="0"/>
          <w:bCs w:val="0"/>
          <w:kern w:val="0"/>
          <w:sz w:val="28"/>
          <w:szCs w:val="28"/>
          <w:highlight w:val="none"/>
          <w:lang w:val="en-US" w:eastAsia="zh-CN"/>
        </w:rPr>
        <w:t>推进水污染防治</w:t>
      </w:r>
    </w:p>
    <w:p>
      <w:pPr>
        <w:spacing w:line="560" w:lineRule="exact"/>
        <w:ind w:firstLine="560" w:firstLineChars="200"/>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rPr>
        <w:t>实施入河排污口排查整治</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查清排污单位</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明确排污责任</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优化排污口设置布局。持续推进工业污染防治</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继续加大污染深度治理和工艺技术改造力度</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提高行业污染治理技术水平</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补齐污水处理设施短板</w:t>
      </w:r>
      <w:r>
        <w:rPr>
          <w:rFonts w:hint="eastAsia" w:ascii="Times New Roman" w:hAnsi="Times New Roman" w:eastAsia="方正仿宋_GB2312" w:cs="Times New Roman"/>
          <w:kern w:val="0"/>
          <w:sz w:val="28"/>
          <w:szCs w:val="28"/>
          <w:highlight w:val="none"/>
          <w:lang w:val="en-US" w:eastAsia="zh-CN"/>
        </w:rPr>
        <w:t>。</w:t>
      </w:r>
    </w:p>
    <w:bookmarkEnd w:id="101"/>
    <w:p>
      <w:pPr>
        <w:widowControl w:val="0"/>
        <w:numPr>
          <w:ilvl w:val="0"/>
          <w:numId w:val="32"/>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lang w:val="en-US" w:eastAsia="zh-CN"/>
        </w:rPr>
        <w:t>加大湿地违建治理</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按照</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属地管理、主动防控、综合治理、突出重点、责任追究、安全稳定</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的原则</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加强湿地和水域执法监督，加大湿地联合巡查力度</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加强防违控违前置管理</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落实快速反应机制</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对湿地范围内新产生的违建发现一处、查处一处、拆除一处。</w:t>
      </w:r>
    </w:p>
    <w:p>
      <w:pPr>
        <w:widowControl w:val="0"/>
        <w:numPr>
          <w:ilvl w:val="0"/>
          <w:numId w:val="32"/>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b w:val="0"/>
          <w:bCs w:val="0"/>
          <w:kern w:val="0"/>
          <w:sz w:val="28"/>
          <w:szCs w:val="28"/>
          <w:highlight w:val="none"/>
          <w:lang w:val="en-US" w:eastAsia="zh-CN"/>
        </w:rPr>
      </w:pPr>
      <w:r>
        <w:rPr>
          <w:rFonts w:hint="eastAsia" w:ascii="楷体" w:hAnsi="楷体" w:eastAsia="楷体" w:cs="楷体"/>
          <w:b w:val="0"/>
          <w:bCs w:val="0"/>
          <w:kern w:val="0"/>
          <w:sz w:val="28"/>
          <w:szCs w:val="28"/>
          <w:highlight w:val="none"/>
          <w:lang w:val="en-US" w:eastAsia="zh-CN"/>
        </w:rPr>
        <w:t>开展伊吾河水环境综合治理工程</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伊吾县林业和草原局配合县水利局持续开展生态修复和水土保持综合治理工作，严格落实“1+3+6”河湖长工作机制，加强生态水量调度与管理。伊吾河向下游区域地下水补给生态水量1445万立方米，确保采补平衡</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同时做好伊吾河生态护岸工程和缓冲带建设，实现伊吾河流域湿地整体保护。</w:t>
      </w:r>
    </w:p>
    <w:p>
      <w:pPr>
        <w:pStyle w:val="5"/>
        <w:numPr>
          <w:ilvl w:val="0"/>
          <w:numId w:val="0"/>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102" w:name="_Toc8903"/>
      <w:bookmarkStart w:id="103" w:name="_Toc16233"/>
      <w:bookmarkStart w:id="104" w:name="_Toc12399"/>
      <w:r>
        <w:rPr>
          <w:rFonts w:hint="eastAsia" w:ascii="Times New Roman" w:hAnsi="Times New Roman" w:eastAsia="黑体" w:cs="Times New Roman"/>
          <w:bCs/>
          <w:sz w:val="32"/>
          <w:lang w:val="en-US" w:eastAsia="zh-CN"/>
        </w:rPr>
        <w:t>第二节 湿地保护修复</w:t>
      </w:r>
      <w:bookmarkEnd w:id="102"/>
      <w:bookmarkEnd w:id="103"/>
      <w:bookmarkEnd w:id="104"/>
    </w:p>
    <w:p>
      <w:pPr>
        <w:keepNext w:val="0"/>
        <w:keepLines w:val="0"/>
        <w:pageBreakBefore w:val="0"/>
        <w:widowControl w:val="0"/>
        <w:numPr>
          <w:ilvl w:val="0"/>
          <w:numId w:val="33"/>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05" w:name="_Toc874"/>
      <w:r>
        <w:rPr>
          <w:rFonts w:hint="eastAsia" w:ascii="Times New Roman" w:hAnsi="Times New Roman" w:eastAsia="黑体" w:cs="Times New Roman"/>
          <w:bCs/>
          <w:color w:val="auto"/>
          <w:sz w:val="30"/>
          <w:szCs w:val="32"/>
          <w:lang w:val="en-US" w:eastAsia="zh-CN"/>
        </w:rPr>
        <w:t>目标任务</w:t>
      </w:r>
      <w:bookmarkEnd w:id="105"/>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根据</w:t>
      </w:r>
      <w:r>
        <w:rPr>
          <w:rFonts w:hint="eastAsia" w:ascii="Times New Roman" w:hAnsi="Times New Roman" w:eastAsia="方正仿宋_GB2312" w:cs="Times New Roman"/>
          <w:kern w:val="0"/>
          <w:sz w:val="28"/>
          <w:szCs w:val="28"/>
          <w:highlight w:val="none"/>
          <w:lang w:val="en-US" w:eastAsia="zh-CN"/>
        </w:rPr>
        <w:t>伊吾县</w:t>
      </w:r>
      <w:r>
        <w:rPr>
          <w:rFonts w:hint="default" w:ascii="Times New Roman" w:hAnsi="Times New Roman" w:eastAsia="方正仿宋_GB2312" w:cs="Times New Roman"/>
          <w:kern w:val="0"/>
          <w:sz w:val="28"/>
          <w:szCs w:val="28"/>
          <w:highlight w:val="none"/>
        </w:rPr>
        <w:t>湿地类型及湿地现状</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湿地所受到的威胁因素</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实施库塘湿地、鸟类栖息地、小微湿地等湿地修复工程</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逐步修复重建湿地生态系统结构功能</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切实提升湿地生物多样性水平</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到</w:t>
      </w:r>
      <w:r>
        <w:rPr>
          <w:rFonts w:hint="eastAsia" w:eastAsia="方正仿宋_GB2312" w:cs="Times New Roman"/>
          <w:kern w:val="0"/>
          <w:sz w:val="28"/>
          <w:szCs w:val="28"/>
          <w:highlight w:val="none"/>
          <w:lang w:eastAsia="zh-CN"/>
        </w:rPr>
        <w:t>2030年，</w:t>
      </w:r>
      <w:r>
        <w:rPr>
          <w:rFonts w:hint="default" w:ascii="Times New Roman" w:hAnsi="Times New Roman" w:eastAsia="方正仿宋_GB2312" w:cs="Times New Roman"/>
          <w:kern w:val="0"/>
          <w:sz w:val="28"/>
          <w:szCs w:val="28"/>
          <w:highlight w:val="none"/>
        </w:rPr>
        <w:t>实施修复各类湿地7处。</w:t>
      </w:r>
    </w:p>
    <w:p>
      <w:pPr>
        <w:keepNext w:val="0"/>
        <w:keepLines w:val="0"/>
        <w:pageBreakBefore w:val="0"/>
        <w:widowControl w:val="0"/>
        <w:numPr>
          <w:ilvl w:val="0"/>
          <w:numId w:val="33"/>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06" w:name="_Toc726"/>
      <w:r>
        <w:rPr>
          <w:rFonts w:hint="eastAsia" w:eastAsia="黑体" w:cs="Times New Roman"/>
          <w:bCs/>
          <w:color w:val="auto"/>
          <w:sz w:val="30"/>
          <w:szCs w:val="32"/>
          <w:lang w:val="en-US" w:eastAsia="zh-CN"/>
        </w:rPr>
        <w:t>实施</w:t>
      </w:r>
      <w:r>
        <w:rPr>
          <w:rFonts w:hint="eastAsia" w:ascii="Times New Roman" w:hAnsi="Times New Roman" w:eastAsia="黑体" w:cs="Times New Roman"/>
          <w:bCs/>
          <w:color w:val="auto"/>
          <w:sz w:val="30"/>
          <w:szCs w:val="32"/>
          <w:lang w:val="en-US" w:eastAsia="zh-CN"/>
        </w:rPr>
        <w:t>内容</w:t>
      </w:r>
      <w:bookmarkEnd w:id="106"/>
    </w:p>
    <w:p>
      <w:pPr>
        <w:widowControl w:val="0"/>
        <w:numPr>
          <w:ilvl w:val="0"/>
          <w:numId w:val="34"/>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b w:val="0"/>
          <w:bCs w:val="0"/>
          <w:kern w:val="0"/>
          <w:sz w:val="28"/>
          <w:szCs w:val="28"/>
          <w:highlight w:val="none"/>
          <w:lang w:val="en-US" w:eastAsia="zh-CN"/>
        </w:rPr>
      </w:pPr>
      <w:r>
        <w:rPr>
          <w:rFonts w:hint="eastAsia" w:ascii="楷体" w:hAnsi="楷体" w:eastAsia="楷体" w:cs="楷体"/>
          <w:b w:val="0"/>
          <w:bCs w:val="0"/>
          <w:kern w:val="0"/>
          <w:sz w:val="28"/>
          <w:szCs w:val="28"/>
          <w:highlight w:val="none"/>
          <w:lang w:val="en-US" w:eastAsia="zh-CN"/>
        </w:rPr>
        <w:t>库塘湿地修复</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针对全县6座水库、7座塘坝开展区域湿地修复水岸线植被带恢复</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发挥湿地水质净化、提升生物多样性、保护野生动物栖息地等多种生态功能</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进一步提升湿地生态系统的完整性</w:t>
      </w:r>
      <w:r>
        <w:rPr>
          <w:rFonts w:hint="eastAsia" w:eastAsia="方正仿宋_GB2312" w:cs="Times New Roman"/>
          <w:kern w:val="0"/>
          <w:sz w:val="28"/>
          <w:szCs w:val="28"/>
          <w:highlight w:val="none"/>
          <w:lang w:val="en-US" w:eastAsia="zh-CN"/>
        </w:rPr>
        <w:t>。</w:t>
      </w:r>
    </w:p>
    <w:p>
      <w:pPr>
        <w:widowControl w:val="0"/>
        <w:numPr>
          <w:ilvl w:val="0"/>
          <w:numId w:val="34"/>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b w:val="0"/>
          <w:bCs w:val="0"/>
          <w:kern w:val="0"/>
          <w:sz w:val="28"/>
          <w:szCs w:val="28"/>
          <w:highlight w:val="none"/>
          <w:lang w:val="en-US" w:eastAsia="zh-CN"/>
        </w:rPr>
      </w:pPr>
      <w:r>
        <w:rPr>
          <w:rFonts w:hint="eastAsia" w:ascii="楷体" w:hAnsi="楷体" w:eastAsia="楷体" w:cs="楷体"/>
          <w:b w:val="0"/>
          <w:bCs w:val="0"/>
          <w:kern w:val="0"/>
          <w:sz w:val="28"/>
          <w:szCs w:val="28"/>
          <w:highlight w:val="none"/>
          <w:lang w:val="en-US" w:eastAsia="zh-CN"/>
        </w:rPr>
        <w:t>鸟类栖息地修复</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湿地为鸟类的栖息、繁衍提供了良好的生存空间。根据不同鸟类的生活习性和对栖息地的不同要求</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恢复不同类型的鸟类栖息地</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以便更好</w:t>
      </w:r>
      <w:r>
        <w:rPr>
          <w:rFonts w:hint="eastAsia" w:eastAsia="方正仿宋_GB2312" w:cs="Times New Roman"/>
          <w:kern w:val="0"/>
          <w:sz w:val="28"/>
          <w:szCs w:val="28"/>
          <w:highlight w:val="none"/>
          <w:lang w:val="en-US" w:eastAsia="zh-CN"/>
        </w:rPr>
        <w:t>地</w:t>
      </w:r>
      <w:r>
        <w:rPr>
          <w:rFonts w:hint="default" w:ascii="Times New Roman" w:hAnsi="Times New Roman" w:eastAsia="方正仿宋_GB2312" w:cs="Times New Roman"/>
          <w:kern w:val="0"/>
          <w:sz w:val="28"/>
          <w:szCs w:val="28"/>
          <w:highlight w:val="none"/>
          <w:lang w:val="en-US" w:eastAsia="zh-CN"/>
        </w:rPr>
        <w:t>为鸟类提供栖息场所。</w:t>
      </w:r>
      <w:r>
        <w:rPr>
          <w:rFonts w:hint="eastAsia" w:ascii="Times New Roman" w:hAnsi="Times New Roman" w:eastAsia="方正仿宋_GB2312" w:cs="Times New Roman"/>
          <w:kern w:val="0"/>
          <w:sz w:val="28"/>
          <w:szCs w:val="28"/>
          <w:highlight w:val="none"/>
          <w:lang w:val="en-US" w:eastAsia="zh-CN"/>
        </w:rPr>
        <w:t>到203</w:t>
      </w:r>
      <w:r>
        <w:rPr>
          <w:rFonts w:hint="eastAsia" w:eastAsia="方正仿宋_GB2312" w:cs="Times New Roman"/>
          <w:kern w:val="0"/>
          <w:sz w:val="28"/>
          <w:szCs w:val="28"/>
          <w:highlight w:val="none"/>
          <w:lang w:val="en-US" w:eastAsia="zh-CN"/>
        </w:rPr>
        <w:t>0</w:t>
      </w:r>
      <w:r>
        <w:rPr>
          <w:rFonts w:hint="eastAsia" w:ascii="Times New Roman" w:hAnsi="Times New Roman" w:eastAsia="方正仿宋_GB2312" w:cs="Times New Roman"/>
          <w:kern w:val="0"/>
          <w:sz w:val="28"/>
          <w:szCs w:val="28"/>
          <w:highlight w:val="none"/>
          <w:lang w:val="en-US" w:eastAsia="zh-CN"/>
        </w:rPr>
        <w:t>年，</w:t>
      </w:r>
      <w:r>
        <w:rPr>
          <w:rFonts w:hint="default" w:ascii="Times New Roman" w:hAnsi="Times New Roman" w:eastAsia="方正仿宋_GB2312" w:cs="Times New Roman"/>
          <w:kern w:val="0"/>
          <w:sz w:val="28"/>
          <w:szCs w:val="28"/>
          <w:highlight w:val="none"/>
          <w:lang w:val="en-US" w:eastAsia="zh-CN"/>
        </w:rPr>
        <w:t>在</w:t>
      </w:r>
      <w:r>
        <w:rPr>
          <w:rFonts w:hint="eastAsia" w:ascii="Times New Roman" w:hAnsi="Times New Roman" w:eastAsia="方正仿宋_GB2312" w:cs="Times New Roman"/>
          <w:kern w:val="0"/>
          <w:sz w:val="28"/>
          <w:szCs w:val="28"/>
          <w:highlight w:val="none"/>
          <w:lang w:val="en-US" w:eastAsia="zh-CN"/>
        </w:rPr>
        <w:t>盐池镇和苇子峡乡</w:t>
      </w:r>
      <w:r>
        <w:rPr>
          <w:rFonts w:hint="default" w:ascii="Times New Roman" w:hAnsi="Times New Roman" w:eastAsia="方正仿宋_GB2312" w:cs="Times New Roman"/>
          <w:kern w:val="0"/>
          <w:sz w:val="28"/>
          <w:szCs w:val="28"/>
          <w:highlight w:val="none"/>
          <w:lang w:val="en-US" w:eastAsia="zh-CN"/>
        </w:rPr>
        <w:t>内恢复鸟类栖息地</w:t>
      </w:r>
      <w:r>
        <w:rPr>
          <w:rFonts w:hint="eastAsia" w:eastAsia="方正仿宋_GB2312" w:cs="Times New Roman"/>
          <w:kern w:val="0"/>
          <w:sz w:val="28"/>
          <w:szCs w:val="28"/>
          <w:highlight w:val="none"/>
          <w:lang w:val="en-US" w:eastAsia="zh-CN"/>
        </w:rPr>
        <w:t>2</w:t>
      </w:r>
      <w:r>
        <w:rPr>
          <w:rFonts w:hint="default" w:ascii="Times New Roman" w:hAnsi="Times New Roman" w:eastAsia="方正仿宋_GB2312" w:cs="Times New Roman"/>
          <w:kern w:val="0"/>
          <w:sz w:val="28"/>
          <w:szCs w:val="28"/>
          <w:highlight w:val="none"/>
          <w:lang w:val="en-US" w:eastAsia="zh-CN"/>
        </w:rPr>
        <w:t>处</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依托现有的河湾、浅水区域和</w:t>
      </w:r>
      <w:r>
        <w:rPr>
          <w:rFonts w:hint="eastAsia" w:ascii="Times New Roman" w:hAnsi="Times New Roman" w:eastAsia="方正仿宋_GB2312" w:cs="Times New Roman"/>
          <w:kern w:val="0"/>
          <w:sz w:val="28"/>
          <w:szCs w:val="28"/>
          <w:highlight w:val="none"/>
          <w:lang w:val="en-US" w:eastAsia="zh-CN"/>
        </w:rPr>
        <w:t>滩涂</w:t>
      </w:r>
      <w:r>
        <w:rPr>
          <w:rFonts w:hint="default" w:ascii="Times New Roman" w:hAnsi="Times New Roman" w:eastAsia="方正仿宋_GB2312" w:cs="Times New Roman"/>
          <w:kern w:val="0"/>
          <w:sz w:val="28"/>
          <w:szCs w:val="28"/>
          <w:highlight w:val="none"/>
          <w:lang w:val="en-US" w:eastAsia="zh-CN"/>
        </w:rPr>
        <w:t>恢复不同类型的水禽栖息地</w:t>
      </w:r>
      <w:r>
        <w:rPr>
          <w:rFonts w:hint="eastAsia" w:eastAsia="方正仿宋_GB2312" w:cs="Times New Roman"/>
          <w:kern w:val="0"/>
          <w:sz w:val="28"/>
          <w:szCs w:val="28"/>
          <w:highlight w:val="none"/>
          <w:lang w:val="en-US" w:eastAsia="zh-CN"/>
        </w:rPr>
        <w:t>2</w:t>
      </w:r>
      <w:r>
        <w:rPr>
          <w:rFonts w:hint="default" w:ascii="Times New Roman" w:hAnsi="Times New Roman" w:eastAsia="方正仿宋_GB2312" w:cs="Times New Roman"/>
          <w:kern w:val="0"/>
          <w:sz w:val="28"/>
          <w:szCs w:val="28"/>
          <w:highlight w:val="none"/>
          <w:lang w:val="en-US" w:eastAsia="zh-CN"/>
        </w:rPr>
        <w:t>处。</w:t>
      </w:r>
    </w:p>
    <w:p>
      <w:pPr>
        <w:widowControl w:val="0"/>
        <w:numPr>
          <w:ilvl w:val="0"/>
          <w:numId w:val="34"/>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b w:val="0"/>
          <w:bCs w:val="0"/>
          <w:kern w:val="0"/>
          <w:sz w:val="28"/>
          <w:szCs w:val="28"/>
          <w:highlight w:val="none"/>
          <w:lang w:val="en-US" w:eastAsia="zh-CN"/>
        </w:rPr>
      </w:pPr>
      <w:r>
        <w:rPr>
          <w:rFonts w:hint="eastAsia" w:ascii="楷体" w:hAnsi="楷体" w:eastAsia="楷体" w:cs="楷体"/>
          <w:b w:val="0"/>
          <w:bCs w:val="0"/>
          <w:kern w:val="0"/>
          <w:sz w:val="28"/>
          <w:szCs w:val="28"/>
          <w:highlight w:val="none"/>
          <w:lang w:val="en-US" w:eastAsia="zh-CN"/>
        </w:rPr>
        <w:t>美丽流域建设</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按照“美丽流域+”的理念</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以推动流域高质量发展和</w:t>
      </w:r>
      <w:r>
        <w:rPr>
          <w:rFonts w:hint="eastAsia" w:eastAsia="方正仿宋_GB2312" w:cs="Times New Roman"/>
          <w:kern w:val="0"/>
          <w:sz w:val="28"/>
          <w:szCs w:val="28"/>
          <w:highlight w:val="none"/>
          <w:lang w:val="en-US" w:eastAsia="zh-CN"/>
        </w:rPr>
        <w:t>增进民生福祉</w:t>
      </w:r>
      <w:r>
        <w:rPr>
          <w:rFonts w:hint="default" w:ascii="Times New Roman" w:hAnsi="Times New Roman" w:eastAsia="方正仿宋_GB2312" w:cs="Times New Roman"/>
          <w:kern w:val="0"/>
          <w:sz w:val="28"/>
          <w:szCs w:val="28"/>
          <w:highlight w:val="none"/>
          <w:lang w:val="en-US" w:eastAsia="zh-CN"/>
        </w:rPr>
        <w:t>为目标</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运用系统方法</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在保障</w:t>
      </w:r>
      <w:bookmarkStart w:id="107" w:name="OLE_LINK13"/>
      <w:r>
        <w:rPr>
          <w:rFonts w:hint="default" w:ascii="Times New Roman" w:hAnsi="Times New Roman" w:eastAsia="方正仿宋_GB2312" w:cs="Times New Roman"/>
          <w:kern w:val="0"/>
          <w:sz w:val="28"/>
          <w:szCs w:val="28"/>
          <w:highlight w:val="none"/>
          <w:lang w:val="en-US" w:eastAsia="zh-CN"/>
        </w:rPr>
        <w:t>流域</w:t>
      </w:r>
      <w:bookmarkEnd w:id="107"/>
      <w:r>
        <w:rPr>
          <w:rFonts w:hint="default" w:ascii="Times New Roman" w:hAnsi="Times New Roman" w:eastAsia="方正仿宋_GB2312" w:cs="Times New Roman"/>
          <w:kern w:val="0"/>
          <w:sz w:val="28"/>
          <w:szCs w:val="28"/>
          <w:highlight w:val="none"/>
          <w:lang w:val="en-US" w:eastAsia="zh-CN"/>
        </w:rPr>
        <w:t>生态流量、维持流域自然形态的基础上</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实施防洪、水系联通、岸坡生态绿化、水生态修复等工程措施，同时，综合采取控污截污治污、产业结构调整、农村环境整治、土地综合治理、丰富体育设施等手段，改善水质、修复生态、美化环境、弘扬文化、融合文体、休闲康养</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优化滨水岸线布局</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改善群众生产生活条件</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提供优质发展空间</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为人民群众提供更优质的水生态产品和更优越的创新创业环境</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使幸福流域成为促进全体人民共同富裕的重要载体。</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以</w:t>
      </w:r>
      <w:r>
        <w:rPr>
          <w:rFonts w:hint="eastAsia" w:ascii="Times New Roman" w:hAnsi="Times New Roman" w:eastAsia="方正仿宋_GB2312" w:cs="Times New Roman"/>
          <w:kern w:val="0"/>
          <w:sz w:val="28"/>
          <w:szCs w:val="28"/>
          <w:highlight w:val="none"/>
          <w:lang w:val="en-US" w:eastAsia="zh-CN"/>
        </w:rPr>
        <w:t>伊吾镇、吐葫芦乡、苇子峡乡</w:t>
      </w:r>
      <w:r>
        <w:rPr>
          <w:rFonts w:hint="default" w:ascii="Times New Roman" w:hAnsi="Times New Roman" w:eastAsia="方正仿宋_GB2312" w:cs="Times New Roman"/>
          <w:kern w:val="0"/>
          <w:sz w:val="28"/>
          <w:szCs w:val="28"/>
          <w:highlight w:val="none"/>
          <w:lang w:val="en-US" w:eastAsia="zh-CN"/>
        </w:rPr>
        <w:t>为重点</w:t>
      </w:r>
      <w:r>
        <w:rPr>
          <w:rFonts w:hint="eastAsia" w:eastAsia="方正仿宋_GB2312" w:cs="Times New Roman"/>
          <w:kern w:val="0"/>
          <w:sz w:val="28"/>
          <w:szCs w:val="28"/>
          <w:highlight w:val="none"/>
          <w:lang w:val="en-US" w:eastAsia="zh-CN"/>
        </w:rPr>
        <w:t>，2030年</w:t>
      </w:r>
      <w:r>
        <w:rPr>
          <w:rFonts w:hint="default" w:ascii="Times New Roman" w:hAnsi="Times New Roman" w:eastAsia="方正仿宋_GB2312" w:cs="Times New Roman"/>
          <w:kern w:val="0"/>
          <w:sz w:val="28"/>
          <w:szCs w:val="28"/>
          <w:highlight w:val="none"/>
          <w:lang w:val="en-US" w:eastAsia="zh-CN"/>
        </w:rPr>
        <w:t>完成</w:t>
      </w:r>
      <w:r>
        <w:rPr>
          <w:rFonts w:hint="eastAsia" w:ascii="Times New Roman" w:hAnsi="Times New Roman" w:eastAsia="方正仿宋_GB2312" w:cs="Times New Roman"/>
          <w:kern w:val="0"/>
          <w:sz w:val="28"/>
          <w:szCs w:val="28"/>
          <w:highlight w:val="none"/>
          <w:lang w:val="en-US" w:eastAsia="zh-CN"/>
        </w:rPr>
        <w:t>伊吾河</w:t>
      </w:r>
      <w:r>
        <w:rPr>
          <w:rFonts w:hint="default" w:ascii="Times New Roman" w:hAnsi="Times New Roman" w:eastAsia="方正仿宋_GB2312" w:cs="Times New Roman"/>
          <w:kern w:val="0"/>
          <w:sz w:val="28"/>
          <w:szCs w:val="28"/>
          <w:highlight w:val="none"/>
          <w:lang w:val="en-US" w:eastAsia="zh-CN"/>
        </w:rPr>
        <w:t>流域</w:t>
      </w:r>
      <w:r>
        <w:rPr>
          <w:rFonts w:hint="eastAsia" w:eastAsia="方正仿宋_GB2312" w:cs="Times New Roman"/>
          <w:kern w:val="0"/>
          <w:sz w:val="28"/>
          <w:szCs w:val="28"/>
          <w:highlight w:val="none"/>
          <w:lang w:val="en-US" w:eastAsia="zh-CN"/>
        </w:rPr>
        <w:t>3条以上多段</w:t>
      </w:r>
      <w:r>
        <w:rPr>
          <w:rFonts w:hint="default" w:ascii="Times New Roman" w:hAnsi="Times New Roman" w:eastAsia="方正仿宋_GB2312" w:cs="Times New Roman"/>
          <w:kern w:val="0"/>
          <w:sz w:val="28"/>
          <w:szCs w:val="28"/>
          <w:highlight w:val="none"/>
          <w:lang w:val="en-US" w:eastAsia="zh-CN"/>
        </w:rPr>
        <w:t>水清景美、人水和谐、可赏可游的家乡河风情线</w:t>
      </w:r>
      <w:r>
        <w:rPr>
          <w:rFonts w:hint="eastAsia" w:ascii="Times New Roman" w:hAnsi="Times New Roman" w:eastAsia="方正仿宋_GB2312" w:cs="Times New Roman"/>
          <w:kern w:val="0"/>
          <w:sz w:val="28"/>
          <w:szCs w:val="28"/>
          <w:highlight w:val="none"/>
          <w:lang w:val="en-US" w:eastAsia="zh-CN"/>
        </w:rPr>
        <w:t>；以伊吾军马场、盐池镇和下马崖乡湿地区域为主，建设水美乡镇</w:t>
      </w:r>
      <w:r>
        <w:rPr>
          <w:rFonts w:hint="default" w:ascii="Times New Roman" w:hAnsi="Times New Roman" w:eastAsia="方正仿宋_GB2312" w:cs="Times New Roman"/>
          <w:kern w:val="0"/>
          <w:sz w:val="28"/>
          <w:szCs w:val="28"/>
          <w:highlight w:val="none"/>
          <w:lang w:val="en-US" w:eastAsia="zh-CN"/>
        </w:rPr>
        <w:t>。</w:t>
      </w:r>
    </w:p>
    <w:p>
      <w:pPr>
        <w:pStyle w:val="5"/>
        <w:numPr>
          <w:ilvl w:val="0"/>
          <w:numId w:val="0"/>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108" w:name="_Toc15951"/>
      <w:bookmarkStart w:id="109" w:name="_Toc1414"/>
      <w:bookmarkStart w:id="110" w:name="_Toc15495"/>
      <w:r>
        <w:rPr>
          <w:rFonts w:hint="eastAsia" w:ascii="Times New Roman" w:hAnsi="Times New Roman" w:eastAsia="黑体" w:cs="Times New Roman"/>
          <w:bCs/>
          <w:sz w:val="32"/>
          <w:lang w:val="en-US" w:eastAsia="zh-CN"/>
        </w:rPr>
        <w:t>第三节 湿地生物多样性保护</w:t>
      </w:r>
      <w:bookmarkEnd w:id="108"/>
      <w:bookmarkEnd w:id="109"/>
      <w:bookmarkEnd w:id="110"/>
    </w:p>
    <w:p>
      <w:pPr>
        <w:keepNext w:val="0"/>
        <w:keepLines w:val="0"/>
        <w:pageBreakBefore w:val="0"/>
        <w:widowControl w:val="0"/>
        <w:numPr>
          <w:ilvl w:val="0"/>
          <w:numId w:val="35"/>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11" w:name="_Toc3023"/>
      <w:r>
        <w:rPr>
          <w:rFonts w:hint="eastAsia" w:ascii="Times New Roman" w:hAnsi="Times New Roman" w:eastAsia="黑体" w:cs="Times New Roman"/>
          <w:bCs/>
          <w:color w:val="auto"/>
          <w:sz w:val="30"/>
          <w:szCs w:val="32"/>
          <w:lang w:val="en-US" w:eastAsia="zh-CN"/>
        </w:rPr>
        <w:t>目标任务</w:t>
      </w:r>
      <w:bookmarkEnd w:id="111"/>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开展湿地野生动植物资源调查，优化湿地生物多样性保护格局，开展湿地外来入侵物种防治，启动</w:t>
      </w:r>
      <w:bookmarkStart w:id="112" w:name="OLE_LINK8"/>
      <w:r>
        <w:rPr>
          <w:rFonts w:hint="default" w:ascii="Times New Roman" w:hAnsi="Times New Roman" w:eastAsia="方正仿宋_GB2312" w:cs="Times New Roman"/>
          <w:bCs w:val="0"/>
          <w:kern w:val="0"/>
          <w:sz w:val="28"/>
          <w:szCs w:val="28"/>
          <w:highlight w:val="none"/>
          <w:lang w:val="en-US" w:eastAsia="zh-CN" w:bidi="ar-SA"/>
        </w:rPr>
        <w:t>珍稀濒危候鸟</w:t>
      </w:r>
      <w:r>
        <w:rPr>
          <w:rFonts w:hint="default" w:ascii="Times New Roman" w:hAnsi="Times New Roman" w:eastAsia="方正仿宋_GB2312" w:cs="Times New Roman"/>
          <w:kern w:val="0"/>
          <w:sz w:val="28"/>
          <w:szCs w:val="28"/>
          <w:highlight w:val="none"/>
        </w:rPr>
        <w:t>栖息地保护</w:t>
      </w:r>
      <w:r>
        <w:rPr>
          <w:rFonts w:hint="eastAsia" w:ascii="Times New Roman" w:hAnsi="Times New Roman" w:eastAsia="方正仿宋_GB2312" w:cs="Times New Roman"/>
          <w:kern w:val="0"/>
          <w:sz w:val="28"/>
          <w:szCs w:val="28"/>
          <w:highlight w:val="none"/>
          <w:lang w:val="en-US" w:eastAsia="zh-CN"/>
        </w:rPr>
        <w:t>与修复</w:t>
      </w:r>
      <w:bookmarkEnd w:id="112"/>
      <w:r>
        <w:rPr>
          <w:rFonts w:hint="eastAsia" w:ascii="Times New Roman" w:hAnsi="Times New Roman" w:eastAsia="方正仿宋_GB2312" w:cs="Times New Roman"/>
          <w:kern w:val="0"/>
          <w:sz w:val="28"/>
          <w:szCs w:val="28"/>
          <w:highlight w:val="none"/>
          <w:lang w:val="en-US" w:eastAsia="zh-CN"/>
        </w:rPr>
        <w:t>工程</w:t>
      </w:r>
      <w:r>
        <w:rPr>
          <w:rFonts w:hint="default" w:ascii="Times New Roman" w:hAnsi="Times New Roman" w:eastAsia="方正仿宋_GB2312" w:cs="Times New Roman"/>
          <w:kern w:val="0"/>
          <w:sz w:val="28"/>
          <w:szCs w:val="28"/>
          <w:highlight w:val="none"/>
        </w:rPr>
        <w:t>，切实提升湿地生物多样性水平。</w:t>
      </w:r>
    </w:p>
    <w:p>
      <w:pPr>
        <w:keepNext w:val="0"/>
        <w:keepLines w:val="0"/>
        <w:numPr>
          <w:ilvl w:val="0"/>
          <w:numId w:val="35"/>
        </w:numPr>
        <w:spacing w:line="560" w:lineRule="exact"/>
        <w:ind w:firstLine="600" w:firstLineChars="200"/>
        <w:jc w:val="both"/>
        <w:outlineLvl w:val="2"/>
        <w:rPr>
          <w:rFonts w:hint="eastAsia" w:ascii="Times New Roman" w:hAnsi="Times New Roman" w:eastAsia="黑体" w:cs="Times New Roman"/>
          <w:bCs/>
          <w:color w:val="auto"/>
          <w:kern w:val="2"/>
          <w:sz w:val="30"/>
          <w:szCs w:val="32"/>
          <w:highlight w:val="none"/>
        </w:rPr>
      </w:pPr>
      <w:bookmarkStart w:id="113" w:name="_Toc23130"/>
      <w:r>
        <w:rPr>
          <w:rFonts w:hint="eastAsia" w:eastAsia="黑体" w:cs="Times New Roman"/>
          <w:bCs/>
          <w:color w:val="auto"/>
          <w:kern w:val="2"/>
          <w:sz w:val="30"/>
          <w:szCs w:val="32"/>
          <w:highlight w:val="none"/>
          <w:lang w:eastAsia="zh-CN"/>
        </w:rPr>
        <w:t>实施</w:t>
      </w:r>
      <w:r>
        <w:rPr>
          <w:rFonts w:hint="eastAsia" w:ascii="Times New Roman" w:hAnsi="Times New Roman" w:eastAsia="黑体" w:cs="Times New Roman"/>
          <w:bCs/>
          <w:color w:val="auto"/>
          <w:kern w:val="2"/>
          <w:sz w:val="30"/>
          <w:szCs w:val="32"/>
          <w:highlight w:val="none"/>
        </w:rPr>
        <w:t>内容</w:t>
      </w:r>
      <w:bookmarkEnd w:id="113"/>
    </w:p>
    <w:p>
      <w:pPr>
        <w:widowControl w:val="0"/>
        <w:numPr>
          <w:ilvl w:val="0"/>
          <w:numId w:val="36"/>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rPr>
      </w:pPr>
      <w:bookmarkStart w:id="114" w:name="OLE_LINK16"/>
      <w:r>
        <w:rPr>
          <w:rFonts w:hint="eastAsia" w:ascii="楷体" w:hAnsi="楷体" w:eastAsia="楷体" w:cs="楷体"/>
          <w:kern w:val="0"/>
          <w:sz w:val="28"/>
          <w:szCs w:val="28"/>
          <w:highlight w:val="none"/>
        </w:rPr>
        <w:t>开展湿地野生动植物资源调查</w:t>
      </w:r>
    </w:p>
    <w:bookmarkEnd w:id="114"/>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lang w:val="en-US" w:eastAsia="zh-CN"/>
        </w:rPr>
        <w:t>根据2022年《哈密市生物多样性保护实施方案》工作要求，</w:t>
      </w:r>
      <w:r>
        <w:rPr>
          <w:rFonts w:hint="default" w:ascii="Times New Roman" w:hAnsi="Times New Roman" w:eastAsia="方正仿宋_GB2312" w:cs="Times New Roman"/>
          <w:kern w:val="0"/>
          <w:sz w:val="28"/>
          <w:szCs w:val="28"/>
          <w:highlight w:val="none"/>
        </w:rPr>
        <w:t>开展湿地野生动植物资源专项调查，</w:t>
      </w:r>
      <w:r>
        <w:rPr>
          <w:rFonts w:hint="eastAsia" w:eastAsia="方正仿宋_GB2312" w:cs="Times New Roman"/>
          <w:kern w:val="0"/>
          <w:sz w:val="28"/>
          <w:szCs w:val="28"/>
          <w:highlight w:val="none"/>
          <w:lang w:eastAsia="zh-CN"/>
        </w:rPr>
        <w:t>2030年</w:t>
      </w:r>
      <w:r>
        <w:rPr>
          <w:rFonts w:hint="default" w:ascii="Times New Roman" w:hAnsi="Times New Roman" w:eastAsia="方正仿宋_GB2312" w:cs="Times New Roman"/>
          <w:kern w:val="0"/>
          <w:sz w:val="28"/>
          <w:szCs w:val="28"/>
          <w:highlight w:val="none"/>
        </w:rPr>
        <w:t>完成</w:t>
      </w:r>
      <w:r>
        <w:rPr>
          <w:rFonts w:hint="eastAsia" w:ascii="Times New Roman" w:hAnsi="Times New Roman" w:eastAsia="方正仿宋_GB2312" w:cs="Times New Roman"/>
          <w:kern w:val="0"/>
          <w:sz w:val="28"/>
          <w:szCs w:val="28"/>
          <w:highlight w:val="none"/>
          <w:lang w:val="en-US" w:eastAsia="zh-CN"/>
        </w:rPr>
        <w:t>伊吾县</w:t>
      </w:r>
      <w:r>
        <w:rPr>
          <w:rFonts w:hint="default" w:ascii="Times New Roman" w:hAnsi="Times New Roman" w:eastAsia="方正仿宋_GB2312" w:cs="Times New Roman"/>
          <w:kern w:val="0"/>
          <w:sz w:val="28"/>
          <w:szCs w:val="28"/>
          <w:highlight w:val="none"/>
        </w:rPr>
        <w:t>湿地生物多样性调查，提升生物多样性监测评估及监管水平</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建立健全生物多样性监测长效机制。</w:t>
      </w:r>
    </w:p>
    <w:p>
      <w:pPr>
        <w:widowControl w:val="0"/>
        <w:numPr>
          <w:ilvl w:val="0"/>
          <w:numId w:val="36"/>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rPr>
        <w:t>开展</w:t>
      </w:r>
      <w:r>
        <w:rPr>
          <w:rFonts w:hint="eastAsia" w:ascii="楷体" w:hAnsi="楷体" w:eastAsia="楷体" w:cs="楷体"/>
          <w:kern w:val="0"/>
          <w:sz w:val="28"/>
          <w:szCs w:val="28"/>
          <w:highlight w:val="none"/>
          <w:lang w:eastAsia="zh-CN"/>
        </w:rPr>
        <w:t>伊吾县</w:t>
      </w:r>
      <w:r>
        <w:rPr>
          <w:rFonts w:hint="eastAsia" w:ascii="楷体" w:hAnsi="楷体" w:eastAsia="楷体" w:cs="楷体"/>
          <w:kern w:val="0"/>
          <w:sz w:val="28"/>
          <w:szCs w:val="28"/>
          <w:highlight w:val="none"/>
        </w:rPr>
        <w:t>湿地外来入侵物种防治</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结合</w:t>
      </w:r>
      <w:r>
        <w:rPr>
          <w:rFonts w:hint="eastAsia" w:ascii="Times New Roman" w:hAnsi="Times New Roman" w:eastAsia="方正仿宋_GB2312" w:cs="Times New Roman"/>
          <w:kern w:val="0"/>
          <w:sz w:val="28"/>
          <w:szCs w:val="28"/>
          <w:highlight w:val="none"/>
          <w:lang w:val="en-US" w:eastAsia="zh-CN"/>
        </w:rPr>
        <w:t>2022年</w:t>
      </w:r>
      <w:r>
        <w:rPr>
          <w:rFonts w:hint="eastAsia" w:eastAsia="方正仿宋_GB2312" w:cs="Times New Roman"/>
          <w:kern w:val="0"/>
          <w:sz w:val="28"/>
          <w:szCs w:val="28"/>
          <w:highlight w:val="none"/>
          <w:lang w:val="en-US" w:eastAsia="zh-CN"/>
        </w:rPr>
        <w:t>新疆维吾尔自治区</w:t>
      </w:r>
      <w:r>
        <w:rPr>
          <w:rFonts w:hint="default" w:ascii="Times New Roman" w:hAnsi="Times New Roman" w:eastAsia="方正仿宋_GB2312" w:cs="Times New Roman"/>
          <w:kern w:val="0"/>
          <w:sz w:val="28"/>
          <w:szCs w:val="28"/>
          <w:highlight w:val="none"/>
        </w:rPr>
        <w:t>森林、草地、湿地生态系统外来入侵物种普查工作</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对</w:t>
      </w:r>
      <w:r>
        <w:rPr>
          <w:rFonts w:hint="eastAsia" w:ascii="Times New Roman" w:hAnsi="Times New Roman" w:eastAsia="方正仿宋_GB2312" w:cs="Times New Roman"/>
          <w:kern w:val="0"/>
          <w:sz w:val="28"/>
          <w:szCs w:val="28"/>
          <w:highlight w:val="none"/>
          <w:lang w:eastAsia="zh-CN"/>
        </w:rPr>
        <w:t>伊吾县</w:t>
      </w:r>
      <w:r>
        <w:rPr>
          <w:rFonts w:hint="default" w:ascii="Times New Roman" w:hAnsi="Times New Roman" w:eastAsia="方正仿宋_GB2312" w:cs="Times New Roman"/>
          <w:kern w:val="0"/>
          <w:sz w:val="28"/>
          <w:szCs w:val="28"/>
          <w:highlight w:val="none"/>
        </w:rPr>
        <w:t>湿地系统重点外来入侵物种的发生种类、分布、发生面积、危害程度、寄主等基本情况进行普查</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以信息化调查系统支撑的地面调查为主</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以卫星及无人机遥感调查为辅</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通过</w:t>
      </w:r>
      <w:r>
        <w:rPr>
          <w:rFonts w:hint="eastAsia" w:eastAsia="方正仿宋_GB2312" w:cs="Times New Roman"/>
          <w:kern w:val="0"/>
          <w:sz w:val="28"/>
          <w:szCs w:val="28"/>
          <w:highlight w:val="none"/>
          <w:lang w:val="en-US" w:eastAsia="zh-CN"/>
        </w:rPr>
        <w:t>内业</w:t>
      </w:r>
      <w:r>
        <w:rPr>
          <w:rFonts w:hint="default" w:ascii="Times New Roman" w:hAnsi="Times New Roman" w:eastAsia="方正仿宋_GB2312" w:cs="Times New Roman"/>
          <w:kern w:val="0"/>
          <w:sz w:val="28"/>
          <w:szCs w:val="28"/>
          <w:highlight w:val="none"/>
        </w:rPr>
        <w:t>数据及标本整理</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建立湿地外来入侵物种信息数据库</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开展外来入侵物种风险和危害评估</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提出全县湿地外来入侵物种预防及治理策略</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为制定外来入侵物种的管理防治、湿地资源保护、维护国土生态安全</w:t>
      </w:r>
      <w:r>
        <w:rPr>
          <w:rFonts w:hint="eastAsia" w:eastAsia="方正仿宋_GB2312" w:cs="Times New Roman"/>
          <w:kern w:val="0"/>
          <w:sz w:val="28"/>
          <w:szCs w:val="28"/>
          <w:highlight w:val="none"/>
          <w:lang w:eastAsia="zh-CN"/>
        </w:rPr>
        <w:t>提供支撑，</w:t>
      </w:r>
      <w:r>
        <w:rPr>
          <w:rFonts w:hint="default" w:ascii="Times New Roman" w:hAnsi="Times New Roman" w:eastAsia="方正仿宋_GB2312" w:cs="Times New Roman"/>
          <w:kern w:val="0"/>
          <w:sz w:val="28"/>
          <w:szCs w:val="28"/>
          <w:highlight w:val="none"/>
        </w:rPr>
        <w:t>提供全面、准确、客观的基础数据信息。</w:t>
      </w:r>
    </w:p>
    <w:p>
      <w:pPr>
        <w:keepNext w:val="0"/>
        <w:keepLines w:val="0"/>
        <w:pageBreakBefore w:val="0"/>
        <w:widowControl w:val="0"/>
        <w:numPr>
          <w:ilvl w:val="0"/>
          <w:numId w:val="36"/>
        </w:numPr>
        <w:kinsoku/>
        <w:wordWrap/>
        <w:overflowPunct/>
        <w:topLinePunct w:val="0"/>
        <w:autoSpaceDE/>
        <w:autoSpaceDN/>
        <w:bidi w:val="0"/>
        <w:adjustRightInd/>
        <w:snapToGrid/>
        <w:spacing w:before="0" w:after="0" w:line="560" w:lineRule="exact"/>
        <w:ind w:firstLine="420" w:firstLineChars="0"/>
        <w:jc w:val="both"/>
        <w:textAlignment w:val="auto"/>
        <w:outlineLvl w:val="3"/>
        <w:rPr>
          <w:rFonts w:hint="eastAsia" w:ascii="楷体" w:hAnsi="楷体" w:eastAsia="楷体" w:cs="楷体"/>
          <w:bCs w:val="0"/>
          <w:kern w:val="0"/>
          <w:sz w:val="28"/>
          <w:szCs w:val="28"/>
          <w:highlight w:val="none"/>
          <w:lang w:val="en-US" w:eastAsia="zh-CN" w:bidi="ar-SA"/>
        </w:rPr>
      </w:pPr>
      <w:r>
        <w:rPr>
          <w:rFonts w:hint="eastAsia" w:ascii="楷体" w:hAnsi="楷体" w:eastAsia="楷体" w:cs="楷体"/>
          <w:bCs w:val="0"/>
          <w:kern w:val="0"/>
          <w:sz w:val="28"/>
          <w:szCs w:val="28"/>
          <w:highlight w:val="none"/>
          <w:lang w:val="en-US" w:eastAsia="zh-CN" w:bidi="ar-SA"/>
        </w:rPr>
        <w:t>启动</w:t>
      </w:r>
      <w:bookmarkStart w:id="115" w:name="OLE_LINK9"/>
      <w:r>
        <w:rPr>
          <w:rFonts w:hint="eastAsia" w:ascii="楷体" w:hAnsi="楷体" w:eastAsia="楷体" w:cs="楷体"/>
          <w:bCs w:val="0"/>
          <w:kern w:val="0"/>
          <w:sz w:val="28"/>
          <w:szCs w:val="28"/>
          <w:highlight w:val="none"/>
          <w:lang w:val="en-US" w:eastAsia="zh-CN" w:bidi="ar-SA"/>
        </w:rPr>
        <w:t>珍稀濒危候鸟</w:t>
      </w:r>
      <w:r>
        <w:rPr>
          <w:rFonts w:hint="eastAsia" w:ascii="楷体" w:hAnsi="楷体" w:eastAsia="楷体" w:cs="楷体"/>
          <w:kern w:val="0"/>
          <w:sz w:val="28"/>
          <w:szCs w:val="28"/>
          <w:highlight w:val="none"/>
        </w:rPr>
        <w:t>栖息地保护</w:t>
      </w:r>
      <w:bookmarkEnd w:id="115"/>
      <w:r>
        <w:rPr>
          <w:rFonts w:hint="eastAsia" w:ascii="楷体" w:hAnsi="楷体" w:eastAsia="楷体" w:cs="楷体"/>
          <w:bCs w:val="0"/>
          <w:kern w:val="0"/>
          <w:sz w:val="28"/>
          <w:szCs w:val="28"/>
          <w:highlight w:val="none"/>
          <w:lang w:val="en-US" w:eastAsia="zh-CN" w:bidi="ar-SA"/>
        </w:rPr>
        <w:t>和迁徙动态监测</w:t>
      </w:r>
    </w:p>
    <w:p>
      <w:pPr>
        <w:keepNext w:val="0"/>
        <w:keepLines w:val="0"/>
        <w:pageBreakBefore w:val="0"/>
        <w:widowControl w:val="0"/>
        <w:kinsoku/>
        <w:wordWrap/>
        <w:overflowPunct/>
        <w:topLinePunct w:val="0"/>
        <w:autoSpaceDE/>
        <w:autoSpaceDN/>
        <w:bidi w:val="0"/>
        <w:adjustRightInd/>
        <w:snapToGrid/>
        <w:spacing w:before="0" w:after="0" w:line="560" w:lineRule="exact"/>
        <w:ind w:firstLine="560" w:firstLineChars="200"/>
        <w:jc w:val="both"/>
        <w:textAlignment w:val="auto"/>
        <w:outlineLvl w:val="9"/>
        <w:rPr>
          <w:rFonts w:hint="default" w:ascii="Times New Roman" w:hAnsi="Times New Roman" w:eastAsia="方正仿宋_GB2312" w:cs="Times New Roman"/>
          <w:bCs w:val="0"/>
          <w:kern w:val="0"/>
          <w:sz w:val="28"/>
          <w:szCs w:val="28"/>
          <w:highlight w:val="none"/>
          <w:lang w:val="en-US" w:eastAsia="zh-CN" w:bidi="ar-SA"/>
        </w:rPr>
        <w:sectPr>
          <w:headerReference r:id="rId24" w:type="first"/>
          <w:footerReference r:id="rId25" w:type="first"/>
          <w:headerReference r:id="rId23" w:type="default"/>
          <w:pgSz w:w="11906" w:h="16838"/>
          <w:pgMar w:top="1928" w:right="1616" w:bottom="1474" w:left="1616" w:header="851" w:footer="992" w:gutter="0"/>
          <w:pgNumType w:fmt="decimal"/>
          <w:cols w:space="0" w:num="1"/>
          <w:titlePg/>
          <w:rtlGutter w:val="0"/>
          <w:docGrid w:type="lines" w:linePitch="408" w:charSpace="0"/>
        </w:sectPr>
      </w:pPr>
      <w:r>
        <w:rPr>
          <w:rFonts w:hint="default" w:ascii="Times New Roman" w:hAnsi="Times New Roman" w:eastAsia="方正仿宋_GB2312" w:cs="Times New Roman"/>
          <w:bCs w:val="0"/>
          <w:kern w:val="0"/>
          <w:sz w:val="28"/>
          <w:szCs w:val="28"/>
          <w:highlight w:val="none"/>
          <w:lang w:val="en-US" w:eastAsia="zh-CN" w:bidi="ar-SA"/>
        </w:rPr>
        <w:t>启动</w:t>
      </w:r>
      <w:r>
        <w:rPr>
          <w:rFonts w:hint="eastAsia" w:ascii="Times New Roman" w:hAnsi="Times New Roman" w:eastAsia="方正仿宋_GB2312" w:cs="Times New Roman"/>
          <w:kern w:val="0"/>
          <w:sz w:val="28"/>
          <w:szCs w:val="28"/>
          <w:highlight w:val="none"/>
          <w:lang w:val="en-US" w:eastAsia="zh-CN"/>
        </w:rPr>
        <w:t>湿地野生动物</w:t>
      </w:r>
      <w:r>
        <w:rPr>
          <w:rFonts w:hint="default" w:ascii="Times New Roman" w:hAnsi="Times New Roman" w:eastAsia="方正仿宋_GB2312" w:cs="Times New Roman"/>
          <w:kern w:val="0"/>
          <w:sz w:val="28"/>
          <w:szCs w:val="28"/>
          <w:highlight w:val="none"/>
        </w:rPr>
        <w:t>栖息地</w:t>
      </w:r>
      <w:r>
        <w:rPr>
          <w:rFonts w:hint="default" w:ascii="Times New Roman" w:hAnsi="Times New Roman" w:eastAsia="方正仿宋_GB2312" w:cs="Times New Roman"/>
          <w:bCs w:val="0"/>
          <w:kern w:val="0"/>
          <w:sz w:val="28"/>
          <w:szCs w:val="28"/>
          <w:highlight w:val="none"/>
          <w:lang w:val="en-US" w:eastAsia="zh-CN" w:bidi="ar-SA"/>
        </w:rPr>
        <w:t>保护与修复</w:t>
      </w:r>
      <w:r>
        <w:rPr>
          <w:rFonts w:hint="eastAsia" w:eastAsia="方正仿宋_GB2312" w:cs="Times New Roman"/>
          <w:bCs w:val="0"/>
          <w:kern w:val="0"/>
          <w:sz w:val="28"/>
          <w:szCs w:val="28"/>
          <w:highlight w:val="none"/>
          <w:lang w:val="en-US" w:eastAsia="zh-CN" w:bidi="ar-SA"/>
        </w:rPr>
        <w:t>，</w:t>
      </w:r>
      <w:r>
        <w:rPr>
          <w:rFonts w:hint="default" w:ascii="Times New Roman" w:hAnsi="Times New Roman" w:eastAsia="方正仿宋_GB2312" w:cs="Times New Roman"/>
          <w:bCs w:val="0"/>
          <w:kern w:val="0"/>
          <w:sz w:val="28"/>
          <w:szCs w:val="28"/>
          <w:highlight w:val="none"/>
          <w:lang w:val="en-US" w:eastAsia="zh-CN" w:bidi="ar-SA"/>
        </w:rPr>
        <w:t>对</w:t>
      </w:r>
      <w:r>
        <w:rPr>
          <w:rFonts w:hint="eastAsia" w:ascii="Times New Roman" w:hAnsi="Times New Roman" w:eastAsia="方正仿宋_GB2312" w:cs="Times New Roman"/>
          <w:bCs w:val="0"/>
          <w:kern w:val="0"/>
          <w:sz w:val="28"/>
          <w:szCs w:val="28"/>
          <w:highlight w:val="none"/>
          <w:lang w:val="en-US" w:eastAsia="zh-CN" w:bidi="ar-SA"/>
        </w:rPr>
        <w:t>伊吾县</w:t>
      </w:r>
      <w:r>
        <w:rPr>
          <w:rFonts w:hint="default" w:ascii="Times New Roman" w:hAnsi="Times New Roman" w:eastAsia="方正仿宋_GB2312" w:cs="Times New Roman"/>
          <w:bCs w:val="0"/>
          <w:kern w:val="0"/>
          <w:sz w:val="28"/>
          <w:szCs w:val="28"/>
          <w:highlight w:val="none"/>
          <w:lang w:val="en-US" w:eastAsia="zh-CN" w:bidi="ar-SA"/>
        </w:rPr>
        <w:t>珍稀濒危候鸟</w:t>
      </w:r>
      <w:r>
        <w:rPr>
          <w:rFonts w:hint="eastAsia" w:ascii="Times New Roman" w:hAnsi="Times New Roman" w:eastAsia="方正仿宋_GB2312" w:cs="Times New Roman"/>
          <w:bCs w:val="0"/>
          <w:kern w:val="0"/>
          <w:sz w:val="28"/>
          <w:szCs w:val="28"/>
          <w:highlight w:val="none"/>
          <w:lang w:val="en-US" w:eastAsia="zh-CN" w:bidi="ar-SA"/>
        </w:rPr>
        <w:t>栖息地进行摸底调查，并对其主要栖息地进行优化改造。通过实施</w:t>
      </w:r>
      <w:r>
        <w:rPr>
          <w:rFonts w:hint="default" w:ascii="Times New Roman" w:hAnsi="Times New Roman" w:eastAsia="方正仿宋_GB2312" w:cs="Times New Roman"/>
          <w:bCs w:val="0"/>
          <w:kern w:val="0"/>
          <w:sz w:val="28"/>
          <w:szCs w:val="28"/>
          <w:highlight w:val="none"/>
          <w:lang w:val="en-US" w:eastAsia="zh-CN" w:bidi="ar-SA"/>
        </w:rPr>
        <w:t>迁徙通道保护、越冬地保护与修复、迁徙动态监测、种群调查、生物学和生态习性调查等工作</w:t>
      </w:r>
      <w:r>
        <w:rPr>
          <w:rFonts w:hint="eastAsia" w:eastAsia="方正仿宋_GB2312" w:cs="Times New Roman"/>
          <w:bCs w:val="0"/>
          <w:kern w:val="0"/>
          <w:sz w:val="28"/>
          <w:szCs w:val="28"/>
          <w:highlight w:val="none"/>
          <w:lang w:val="en-US" w:eastAsia="zh-CN" w:bidi="ar-SA"/>
        </w:rPr>
        <w:t>，</w:t>
      </w:r>
      <w:r>
        <w:rPr>
          <w:rFonts w:hint="default" w:ascii="Times New Roman" w:hAnsi="Times New Roman" w:eastAsia="方正仿宋_GB2312" w:cs="Times New Roman"/>
          <w:bCs w:val="0"/>
          <w:kern w:val="0"/>
          <w:sz w:val="28"/>
          <w:szCs w:val="28"/>
          <w:highlight w:val="none"/>
          <w:lang w:val="en-US" w:eastAsia="zh-CN" w:bidi="ar-SA"/>
        </w:rPr>
        <w:t>提升栖息地质量</w:t>
      </w:r>
      <w:r>
        <w:rPr>
          <w:rFonts w:hint="eastAsia" w:eastAsia="方正仿宋_GB2312" w:cs="Times New Roman"/>
          <w:bCs w:val="0"/>
          <w:kern w:val="0"/>
          <w:sz w:val="28"/>
          <w:szCs w:val="28"/>
          <w:highlight w:val="none"/>
          <w:lang w:val="en-US" w:eastAsia="zh-CN" w:bidi="ar-SA"/>
        </w:rPr>
        <w:t>，</w:t>
      </w:r>
      <w:r>
        <w:rPr>
          <w:rFonts w:hint="default" w:ascii="Times New Roman" w:hAnsi="Times New Roman" w:eastAsia="方正仿宋_GB2312" w:cs="Times New Roman"/>
          <w:bCs w:val="0"/>
          <w:kern w:val="0"/>
          <w:sz w:val="28"/>
          <w:szCs w:val="28"/>
          <w:highlight w:val="none"/>
          <w:lang w:val="en-US" w:eastAsia="zh-CN" w:bidi="ar-SA"/>
        </w:rPr>
        <w:t>打造</w:t>
      </w:r>
      <w:bookmarkStart w:id="116" w:name="OLE_LINK10"/>
      <w:r>
        <w:rPr>
          <w:rFonts w:hint="default" w:ascii="Times New Roman" w:hAnsi="Times New Roman" w:eastAsia="方正仿宋_GB2312" w:cs="Times New Roman"/>
          <w:bCs w:val="0"/>
          <w:kern w:val="0"/>
          <w:sz w:val="28"/>
          <w:szCs w:val="28"/>
          <w:highlight w:val="none"/>
          <w:lang w:val="en-US" w:eastAsia="zh-CN" w:bidi="ar-SA"/>
        </w:rPr>
        <w:t>珍稀濒危候鸟</w:t>
      </w:r>
      <w:bookmarkEnd w:id="116"/>
      <w:r>
        <w:rPr>
          <w:rFonts w:hint="default" w:ascii="Times New Roman" w:hAnsi="Times New Roman" w:eastAsia="方正仿宋_GB2312" w:cs="Times New Roman"/>
          <w:bCs w:val="0"/>
          <w:kern w:val="0"/>
          <w:sz w:val="28"/>
          <w:szCs w:val="28"/>
          <w:highlight w:val="none"/>
          <w:lang w:val="en-US" w:eastAsia="zh-CN" w:bidi="ar-SA"/>
        </w:rPr>
        <w:t>的</w:t>
      </w:r>
      <w:r>
        <w:rPr>
          <w:rFonts w:hint="eastAsia" w:ascii="Times New Roman" w:hAnsi="Times New Roman" w:eastAsia="方正仿宋_GB2312" w:cs="Times New Roman"/>
          <w:bCs w:val="0"/>
          <w:kern w:val="0"/>
          <w:sz w:val="28"/>
          <w:szCs w:val="28"/>
          <w:highlight w:val="none"/>
          <w:lang w:val="en-US" w:eastAsia="zh-CN" w:bidi="ar-SA"/>
        </w:rPr>
        <w:t>栖息地</w:t>
      </w:r>
      <w:r>
        <w:rPr>
          <w:rFonts w:hint="default" w:ascii="Times New Roman" w:hAnsi="Times New Roman" w:eastAsia="方正仿宋_GB2312" w:cs="Times New Roman"/>
          <w:bCs w:val="0"/>
          <w:kern w:val="0"/>
          <w:sz w:val="28"/>
          <w:szCs w:val="28"/>
          <w:highlight w:val="none"/>
          <w:lang w:val="en-US" w:eastAsia="zh-CN" w:bidi="ar-SA"/>
        </w:rPr>
        <w:t>保护</w:t>
      </w:r>
      <w:r>
        <w:rPr>
          <w:rFonts w:hint="eastAsia" w:ascii="Times New Roman" w:hAnsi="Times New Roman" w:eastAsia="方正仿宋_GB2312" w:cs="Times New Roman"/>
          <w:bCs w:val="0"/>
          <w:kern w:val="0"/>
          <w:sz w:val="28"/>
          <w:szCs w:val="28"/>
          <w:highlight w:val="none"/>
          <w:lang w:val="en-US" w:eastAsia="zh-CN" w:bidi="ar-SA"/>
        </w:rPr>
        <w:t>修复的</w:t>
      </w:r>
      <w:r>
        <w:rPr>
          <w:rFonts w:hint="default" w:ascii="Times New Roman" w:hAnsi="Times New Roman" w:eastAsia="方正仿宋_GB2312" w:cs="Times New Roman"/>
          <w:bCs w:val="0"/>
          <w:kern w:val="0"/>
          <w:sz w:val="28"/>
          <w:szCs w:val="28"/>
          <w:highlight w:val="none"/>
          <w:lang w:val="en-US" w:eastAsia="zh-CN" w:bidi="ar-SA"/>
        </w:rPr>
        <w:t>示范模板。</w:t>
      </w:r>
    </w:p>
    <w:p>
      <w:pPr>
        <w:pStyle w:val="4"/>
        <w:numPr>
          <w:ilvl w:val="0"/>
          <w:numId w:val="24"/>
        </w:numPr>
        <w:spacing w:before="340" w:beforeLines="0" w:after="320" w:afterLines="0" w:line="560" w:lineRule="exact"/>
        <w:rPr>
          <w:rFonts w:hint="eastAsia" w:ascii="Times New Roman" w:hAnsi="Times New Roman" w:eastAsia="黑体" w:cs="Times New Roman"/>
          <w:bCs/>
          <w:sz w:val="44"/>
          <w:lang w:val="en-US" w:eastAsia="zh-CN"/>
        </w:rPr>
      </w:pPr>
      <w:bookmarkStart w:id="117" w:name="_Toc3628"/>
      <w:bookmarkStart w:id="118" w:name="_Toc5633"/>
      <w:bookmarkStart w:id="119" w:name="_Toc25909"/>
      <w:r>
        <w:rPr>
          <w:rFonts w:hint="eastAsia" w:ascii="Times New Roman" w:hAnsi="Times New Roman" w:eastAsia="黑体" w:cs="Times New Roman"/>
          <w:bCs/>
          <w:sz w:val="44"/>
          <w:lang w:val="en-US" w:eastAsia="zh-CN"/>
        </w:rPr>
        <w:t>湿地宣教与科研</w:t>
      </w:r>
      <w:bookmarkEnd w:id="117"/>
      <w:bookmarkEnd w:id="118"/>
      <w:bookmarkEnd w:id="119"/>
    </w:p>
    <w:p>
      <w:pPr>
        <w:spacing w:line="560" w:lineRule="exact"/>
        <w:ind w:firstLine="560" w:firstLineChars="200"/>
        <w:jc w:val="both"/>
        <w:outlineLvl w:val="9"/>
        <w:rPr>
          <w:rFonts w:hint="default" w:ascii="Times New Roman" w:hAnsi="Times New Roman" w:eastAsia="方正仿宋_GB2312" w:cs="Times New Roman"/>
          <w:bCs w:val="0"/>
          <w:kern w:val="0"/>
          <w:sz w:val="28"/>
          <w:szCs w:val="28"/>
          <w:highlight w:val="none"/>
          <w:lang w:val="en-US" w:eastAsia="zh-CN"/>
        </w:rPr>
      </w:pPr>
      <w:r>
        <w:rPr>
          <w:rFonts w:hint="eastAsia" w:ascii="Times New Roman" w:hAnsi="Times New Roman" w:eastAsia="方正仿宋_GB2312" w:cs="Times New Roman"/>
          <w:bCs w:val="0"/>
          <w:kern w:val="0"/>
          <w:sz w:val="28"/>
          <w:szCs w:val="28"/>
          <w:highlight w:val="none"/>
          <w:lang w:val="en-US" w:eastAsia="zh-CN"/>
        </w:rPr>
        <w:t>推进全县湿地自然教育事业发展</w:t>
      </w:r>
      <w:r>
        <w:rPr>
          <w:rFonts w:hint="eastAsia" w:eastAsia="方正仿宋_GB2312" w:cs="Times New Roman"/>
          <w:bCs w:val="0"/>
          <w:kern w:val="0"/>
          <w:sz w:val="28"/>
          <w:szCs w:val="28"/>
          <w:highlight w:val="none"/>
          <w:lang w:val="en-US" w:eastAsia="zh-CN"/>
        </w:rPr>
        <w:t>，</w:t>
      </w:r>
      <w:r>
        <w:rPr>
          <w:rFonts w:hint="eastAsia" w:ascii="Times New Roman" w:hAnsi="Times New Roman" w:eastAsia="方正仿宋_GB2312" w:cs="Times New Roman"/>
          <w:bCs w:val="0"/>
          <w:kern w:val="0"/>
          <w:sz w:val="28"/>
          <w:szCs w:val="28"/>
          <w:highlight w:val="none"/>
          <w:lang w:val="en-US" w:eastAsia="zh-CN"/>
        </w:rPr>
        <w:t>加强湿地自然教育能力建设</w:t>
      </w:r>
      <w:r>
        <w:rPr>
          <w:rFonts w:hint="eastAsia" w:eastAsia="方正仿宋_GB2312" w:cs="Times New Roman"/>
          <w:bCs w:val="0"/>
          <w:kern w:val="0"/>
          <w:sz w:val="28"/>
          <w:szCs w:val="28"/>
          <w:highlight w:val="none"/>
          <w:lang w:val="en-US" w:eastAsia="zh-CN"/>
        </w:rPr>
        <w:t>，</w:t>
      </w:r>
      <w:r>
        <w:rPr>
          <w:rFonts w:hint="eastAsia" w:ascii="Times New Roman" w:hAnsi="Times New Roman" w:eastAsia="方正仿宋_GB2312" w:cs="Times New Roman"/>
          <w:bCs w:val="0"/>
          <w:kern w:val="0"/>
          <w:sz w:val="28"/>
          <w:szCs w:val="28"/>
          <w:highlight w:val="none"/>
          <w:lang w:val="en-US" w:eastAsia="zh-CN"/>
        </w:rPr>
        <w:t>依托幻彩湖、伊吾河推动湿地自然教育进社区</w:t>
      </w:r>
      <w:r>
        <w:rPr>
          <w:rFonts w:hint="eastAsia" w:eastAsia="方正仿宋_GB2312" w:cs="Times New Roman"/>
          <w:bCs w:val="0"/>
          <w:kern w:val="0"/>
          <w:sz w:val="28"/>
          <w:szCs w:val="28"/>
          <w:highlight w:val="none"/>
          <w:lang w:val="en-US" w:eastAsia="zh-CN"/>
        </w:rPr>
        <w:t>，</w:t>
      </w:r>
      <w:r>
        <w:rPr>
          <w:rFonts w:hint="eastAsia" w:ascii="Times New Roman" w:hAnsi="Times New Roman" w:eastAsia="方正仿宋_GB2312" w:cs="Times New Roman"/>
          <w:bCs w:val="0"/>
          <w:kern w:val="0"/>
          <w:sz w:val="28"/>
          <w:szCs w:val="28"/>
          <w:highlight w:val="none"/>
          <w:lang w:val="en-US" w:eastAsia="zh-CN"/>
        </w:rPr>
        <w:t>广泛传播湿地科学文化知识。支持和推动湿地科普馆建设</w:t>
      </w:r>
      <w:r>
        <w:rPr>
          <w:rFonts w:hint="eastAsia" w:eastAsia="方正仿宋_GB2312" w:cs="Times New Roman"/>
          <w:bCs w:val="0"/>
          <w:kern w:val="0"/>
          <w:sz w:val="28"/>
          <w:szCs w:val="28"/>
          <w:highlight w:val="none"/>
          <w:lang w:val="en-US" w:eastAsia="zh-CN"/>
        </w:rPr>
        <w:t>，</w:t>
      </w:r>
      <w:r>
        <w:rPr>
          <w:rFonts w:hint="eastAsia" w:ascii="Times New Roman" w:hAnsi="Times New Roman" w:eastAsia="方正仿宋_GB2312" w:cs="Times New Roman"/>
          <w:bCs w:val="0"/>
          <w:kern w:val="0"/>
          <w:sz w:val="28"/>
          <w:szCs w:val="28"/>
          <w:highlight w:val="none"/>
          <w:lang w:val="en-US" w:eastAsia="zh-CN"/>
        </w:rPr>
        <w:t>加快湿地自然教育国际化进程</w:t>
      </w:r>
      <w:r>
        <w:rPr>
          <w:rFonts w:hint="eastAsia" w:eastAsia="方正仿宋_GB2312" w:cs="Times New Roman"/>
          <w:bCs w:val="0"/>
          <w:kern w:val="0"/>
          <w:sz w:val="28"/>
          <w:szCs w:val="28"/>
          <w:highlight w:val="none"/>
          <w:lang w:val="en-US" w:eastAsia="zh-CN"/>
        </w:rPr>
        <w:t>，</w:t>
      </w:r>
      <w:r>
        <w:rPr>
          <w:rFonts w:hint="eastAsia" w:ascii="Times New Roman" w:hAnsi="Times New Roman" w:eastAsia="方正仿宋_GB2312" w:cs="Times New Roman"/>
          <w:bCs w:val="0"/>
          <w:kern w:val="0"/>
          <w:sz w:val="28"/>
          <w:szCs w:val="28"/>
          <w:highlight w:val="none"/>
          <w:lang w:val="en-US" w:eastAsia="zh-CN"/>
        </w:rPr>
        <w:t>树立湿地自然教育良好国际形象。深入挖掘我县地方湿地特色文化</w:t>
      </w:r>
      <w:r>
        <w:rPr>
          <w:rFonts w:hint="eastAsia" w:eastAsia="方正仿宋_GB2312" w:cs="Times New Roman"/>
          <w:bCs w:val="0"/>
          <w:kern w:val="0"/>
          <w:sz w:val="28"/>
          <w:szCs w:val="28"/>
          <w:highlight w:val="none"/>
          <w:lang w:val="en-US" w:eastAsia="zh-CN"/>
        </w:rPr>
        <w:t>，</w:t>
      </w:r>
      <w:r>
        <w:rPr>
          <w:rFonts w:hint="eastAsia" w:ascii="Times New Roman" w:hAnsi="Times New Roman" w:eastAsia="方正仿宋_GB2312" w:cs="Times New Roman"/>
          <w:bCs w:val="0"/>
          <w:kern w:val="0"/>
          <w:sz w:val="28"/>
          <w:szCs w:val="28"/>
          <w:highlight w:val="none"/>
          <w:lang w:val="en-US" w:eastAsia="zh-CN"/>
        </w:rPr>
        <w:t>提升湿地自然教育品质</w:t>
      </w:r>
      <w:r>
        <w:rPr>
          <w:rFonts w:hint="eastAsia" w:eastAsia="方正仿宋_GB2312" w:cs="Times New Roman"/>
          <w:bCs w:val="0"/>
          <w:kern w:val="0"/>
          <w:sz w:val="28"/>
          <w:szCs w:val="28"/>
          <w:highlight w:val="none"/>
          <w:lang w:val="en-US" w:eastAsia="zh-CN"/>
        </w:rPr>
        <w:t>，</w:t>
      </w:r>
      <w:r>
        <w:rPr>
          <w:rFonts w:hint="eastAsia" w:ascii="Times New Roman" w:hAnsi="Times New Roman" w:eastAsia="方正仿宋_GB2312" w:cs="Times New Roman"/>
          <w:bCs w:val="0"/>
          <w:kern w:val="0"/>
          <w:sz w:val="28"/>
          <w:szCs w:val="28"/>
          <w:highlight w:val="none"/>
          <w:lang w:val="en-US" w:eastAsia="zh-CN"/>
        </w:rPr>
        <w:t>打造具有地方特色的湿地自然教育品牌。</w:t>
      </w:r>
    </w:p>
    <w:p>
      <w:pPr>
        <w:pStyle w:val="5"/>
        <w:numPr>
          <w:ilvl w:val="0"/>
          <w:numId w:val="37"/>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120" w:name="_Toc24043"/>
      <w:bookmarkStart w:id="121" w:name="_Toc10467"/>
      <w:bookmarkStart w:id="122" w:name="_Toc20769"/>
      <w:bookmarkStart w:id="123" w:name="OLE_LINK14"/>
      <w:r>
        <w:rPr>
          <w:rFonts w:hint="eastAsia" w:ascii="Times New Roman" w:hAnsi="Times New Roman" w:eastAsia="黑体" w:cs="Times New Roman"/>
          <w:bCs/>
          <w:sz w:val="32"/>
          <w:lang w:val="en-US" w:eastAsia="zh-CN"/>
        </w:rPr>
        <w:t>开展湿地宣教活动</w:t>
      </w:r>
      <w:bookmarkEnd w:id="120"/>
      <w:bookmarkEnd w:id="121"/>
      <w:bookmarkEnd w:id="122"/>
    </w:p>
    <w:p>
      <w:pPr>
        <w:keepNext w:val="0"/>
        <w:keepLines w:val="0"/>
        <w:pageBreakBefore w:val="0"/>
        <w:widowControl w:val="0"/>
        <w:numPr>
          <w:ilvl w:val="0"/>
          <w:numId w:val="38"/>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24" w:name="_Toc22547"/>
      <w:r>
        <w:rPr>
          <w:rFonts w:hint="eastAsia" w:ascii="Times New Roman" w:hAnsi="Times New Roman" w:eastAsia="黑体" w:cs="Times New Roman"/>
          <w:bCs/>
          <w:color w:val="auto"/>
          <w:sz w:val="30"/>
          <w:szCs w:val="32"/>
          <w:lang w:val="en-US" w:eastAsia="zh-CN"/>
        </w:rPr>
        <w:t>目标任务</w:t>
      </w:r>
      <w:bookmarkEnd w:id="124"/>
    </w:p>
    <w:p>
      <w:pPr>
        <w:widowControl/>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紧密联系伊吾县文化建设，保护伊吾县湿地文化载体，建设相应的湿地宣教内容，打造湿地文化品牌，展现伊吾湿地文化的长久魅力和时代风采。</w:t>
      </w:r>
    </w:p>
    <w:p>
      <w:pPr>
        <w:keepNext w:val="0"/>
        <w:keepLines w:val="0"/>
        <w:pageBreakBefore w:val="0"/>
        <w:widowControl w:val="0"/>
        <w:numPr>
          <w:ilvl w:val="0"/>
          <w:numId w:val="38"/>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25" w:name="_Toc21133"/>
      <w:r>
        <w:rPr>
          <w:rFonts w:hint="eastAsia" w:eastAsia="黑体" w:cs="Times New Roman"/>
          <w:bCs/>
          <w:color w:val="auto"/>
          <w:sz w:val="30"/>
          <w:szCs w:val="32"/>
          <w:lang w:val="en-US" w:eastAsia="zh-CN"/>
        </w:rPr>
        <w:t>实施</w:t>
      </w:r>
      <w:r>
        <w:rPr>
          <w:rFonts w:hint="eastAsia" w:ascii="Times New Roman" w:hAnsi="Times New Roman" w:eastAsia="黑体" w:cs="Times New Roman"/>
          <w:bCs/>
          <w:color w:val="auto"/>
          <w:sz w:val="30"/>
          <w:szCs w:val="32"/>
          <w:lang w:val="en-US" w:eastAsia="zh-CN"/>
        </w:rPr>
        <w:t>内容</w:t>
      </w:r>
      <w:bookmarkEnd w:id="125"/>
    </w:p>
    <w:p>
      <w:pPr>
        <w:numPr>
          <w:ilvl w:val="0"/>
          <w:numId w:val="39"/>
        </w:numPr>
        <w:spacing w:line="560" w:lineRule="exact"/>
        <w:ind w:firstLine="420" w:firstLineChars="0"/>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lang w:val="en-US" w:eastAsia="zh-CN"/>
        </w:rPr>
        <w:t>丰富宣教形式</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依据各湿地生态系统特征</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有组织地开展认识湿地、保护湿地的全民性宣传教育活动。建立全县全面辐射的湿地环境保护、生物多样性保护的宣传教育体系，</w:t>
      </w:r>
      <w:bookmarkEnd w:id="123"/>
      <w:r>
        <w:rPr>
          <w:rFonts w:hint="default" w:ascii="Times New Roman" w:hAnsi="Times New Roman" w:eastAsia="方正仿宋_GB2312" w:cs="Times New Roman"/>
          <w:kern w:val="0"/>
          <w:sz w:val="28"/>
          <w:szCs w:val="28"/>
          <w:highlight w:val="none"/>
        </w:rPr>
        <w:t>面向公众开展湿地科普宣传教育</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充分利用互联网、微信公众号、小视频拍摄软件等媒介，大力宣传湿地保护知识、政策、措施和成效。对湿地工作中出现的好典型要进行正面宣传，树立开展湿地保护工作的榜样；对于破坏湿地的案例要敢于曝光</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遏制破坏湿地保护的行为。积极支持新闻媒体、专业机构、社会组织参与湿地保护管理，发挥媒体在湿地保护舆论监督、规划设计、科研监测、宣传教育等方面的优势。</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lang w:val="en-US" w:eastAsia="zh-CN"/>
        </w:rPr>
        <w:t>依托</w:t>
      </w:r>
      <w:r>
        <w:rPr>
          <w:rFonts w:hint="default" w:ascii="Times New Roman" w:hAnsi="Times New Roman" w:eastAsia="方正仿宋_GB2312" w:cs="Times New Roman"/>
          <w:kern w:val="0"/>
          <w:sz w:val="28"/>
          <w:szCs w:val="28"/>
          <w:highlight w:val="none"/>
        </w:rPr>
        <w:t>湿地自然教育基地</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大力开展科普宣教活动，广泛传播湿地文化。</w:t>
      </w:r>
      <w:r>
        <w:rPr>
          <w:rFonts w:hint="eastAsia" w:eastAsia="方正仿宋_GB2312" w:cs="Times New Roman"/>
          <w:kern w:val="0"/>
          <w:sz w:val="28"/>
          <w:szCs w:val="28"/>
          <w:highlight w:val="none"/>
          <w:lang w:eastAsia="zh-CN"/>
        </w:rPr>
        <w:t>结合</w:t>
      </w:r>
      <w:r>
        <w:rPr>
          <w:rFonts w:hint="default" w:ascii="Times New Roman" w:hAnsi="Times New Roman" w:eastAsia="方正仿宋_GB2312" w:cs="Times New Roman"/>
          <w:kern w:val="0"/>
          <w:sz w:val="28"/>
          <w:szCs w:val="28"/>
          <w:highlight w:val="none"/>
        </w:rPr>
        <w:t>“2</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2世界湿地日”“4</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22世界地球日”“5</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25新疆湿地宣传保护日”“6</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5世界环境日”等重大纪念节日积极开展群众性湿地专项科普活动，让广大公众牢固树立湿地保护意识，在全社会形成重视湿地、爱护湿地和保护湿地的良好社会氛围。</w:t>
      </w:r>
    </w:p>
    <w:p>
      <w:pPr>
        <w:numPr>
          <w:ilvl w:val="0"/>
          <w:numId w:val="39"/>
        </w:numPr>
        <w:spacing w:line="560" w:lineRule="exact"/>
        <w:ind w:firstLine="420" w:firstLineChars="0"/>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lang w:val="en-US" w:eastAsia="zh-CN"/>
        </w:rPr>
        <w:t>拓宽宣教渠道</w:t>
      </w:r>
    </w:p>
    <w:p>
      <w:pPr>
        <w:spacing w:line="560" w:lineRule="exact"/>
        <w:ind w:firstLine="560"/>
        <w:outlineLvl w:val="9"/>
        <w:rPr>
          <w:rFonts w:hint="eastAsia"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rPr>
        <w:t>组织湿地领域的专家、学者、志愿者制作宣传视频</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编制湿地科普读物，集趣味性、知识性和科学性等为一体</w:t>
      </w:r>
      <w:r>
        <w:rPr>
          <w:rFonts w:hint="eastAsia" w:eastAsia="方正仿宋_GB2312" w:cs="Times New Roman"/>
          <w:kern w:val="0"/>
          <w:sz w:val="28"/>
          <w:szCs w:val="28"/>
          <w:highlight w:val="none"/>
          <w:lang w:eastAsia="zh-CN"/>
        </w:rPr>
        <w:t>，深受</w:t>
      </w:r>
      <w:r>
        <w:rPr>
          <w:rFonts w:hint="eastAsia" w:ascii="Times New Roman" w:hAnsi="Times New Roman" w:eastAsia="方正仿宋_GB2312" w:cs="Times New Roman"/>
          <w:kern w:val="0"/>
          <w:sz w:val="28"/>
          <w:szCs w:val="28"/>
          <w:highlight w:val="none"/>
        </w:rPr>
        <w:t>青少年喜爱的书籍</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并广泛宣传普及。做好大中小学生湿地保护知识教育</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树立湿地保护意识</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形成良好的社会舆论氛围。进一步做好宣传舆论引导</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提高全社会对湿地保护工作的责任意识和参与意识。探索建立湿地保护志愿者制度</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充分调动社会力量参与湿地保护的积极性。</w:t>
      </w:r>
      <w:r>
        <w:rPr>
          <w:rFonts w:hint="eastAsia" w:eastAsia="方正仿宋_GB2312" w:cs="Times New Roman"/>
          <w:kern w:val="0"/>
          <w:sz w:val="28"/>
          <w:szCs w:val="28"/>
          <w:highlight w:val="none"/>
          <w:lang w:val="en-US" w:eastAsia="zh-CN"/>
        </w:rPr>
        <w:t>实施</w:t>
      </w:r>
      <w:r>
        <w:rPr>
          <w:rFonts w:hint="eastAsia" w:ascii="Times New Roman" w:hAnsi="Times New Roman" w:eastAsia="方正仿宋_GB2312" w:cs="Times New Roman"/>
          <w:kern w:val="0"/>
          <w:sz w:val="28"/>
          <w:szCs w:val="28"/>
          <w:highlight w:val="none"/>
        </w:rPr>
        <w:t>期间，制作（转发）湿地保护宣传视频3个以上，编制印刷湿地科普书籍300册以上</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印发湿地保护宣传漫画册</w:t>
      </w:r>
      <w:r>
        <w:rPr>
          <w:rFonts w:hint="eastAsia" w:ascii="Times New Roman" w:hAnsi="Times New Roman" w:eastAsia="方正仿宋_GB2312" w:cs="Times New Roman"/>
          <w:kern w:val="0"/>
          <w:sz w:val="28"/>
          <w:szCs w:val="28"/>
          <w:highlight w:val="none"/>
          <w:lang w:eastAsia="zh-CN"/>
        </w:rPr>
        <w:t>5</w:t>
      </w:r>
      <w:r>
        <w:rPr>
          <w:rFonts w:hint="eastAsia" w:ascii="Times New Roman" w:hAnsi="Times New Roman" w:eastAsia="方正仿宋_GB2312" w:cs="Times New Roman"/>
          <w:kern w:val="0"/>
          <w:sz w:val="28"/>
          <w:szCs w:val="28"/>
          <w:highlight w:val="none"/>
        </w:rPr>
        <w:t>00份。书籍、画册要结合本土文化制作</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形成特点。</w:t>
      </w:r>
    </w:p>
    <w:p>
      <w:pPr>
        <w:pStyle w:val="5"/>
        <w:numPr>
          <w:ilvl w:val="0"/>
          <w:numId w:val="37"/>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126" w:name="_Toc29853"/>
      <w:bookmarkStart w:id="127" w:name="_Toc9950"/>
      <w:r>
        <w:rPr>
          <w:rFonts w:hint="eastAsia" w:ascii="Times New Roman" w:hAnsi="Times New Roman" w:eastAsia="黑体" w:cs="Times New Roman"/>
          <w:bCs/>
          <w:sz w:val="32"/>
          <w:lang w:val="en-US" w:eastAsia="zh-CN"/>
        </w:rPr>
        <w:t xml:space="preserve"> </w:t>
      </w:r>
      <w:bookmarkStart w:id="128" w:name="_Toc5497"/>
      <w:r>
        <w:rPr>
          <w:rFonts w:hint="eastAsia" w:ascii="Times New Roman" w:hAnsi="Times New Roman" w:eastAsia="黑体" w:cs="Times New Roman"/>
          <w:bCs/>
          <w:sz w:val="32"/>
          <w:lang w:val="en-US" w:eastAsia="zh-CN"/>
        </w:rPr>
        <w:t>完善湿地自然教育网络</w:t>
      </w:r>
      <w:bookmarkEnd w:id="126"/>
      <w:bookmarkEnd w:id="127"/>
      <w:bookmarkEnd w:id="128"/>
    </w:p>
    <w:p>
      <w:pPr>
        <w:keepNext w:val="0"/>
        <w:keepLines w:val="0"/>
        <w:pageBreakBefore w:val="0"/>
        <w:widowControl w:val="0"/>
        <w:numPr>
          <w:ilvl w:val="0"/>
          <w:numId w:val="40"/>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29" w:name="_Toc18848"/>
      <w:r>
        <w:rPr>
          <w:rFonts w:hint="eastAsia" w:ascii="Times New Roman" w:hAnsi="Times New Roman" w:eastAsia="黑体" w:cs="Times New Roman"/>
          <w:bCs/>
          <w:color w:val="auto"/>
          <w:sz w:val="30"/>
          <w:szCs w:val="32"/>
          <w:lang w:val="en-US" w:eastAsia="zh-CN"/>
        </w:rPr>
        <w:t>目标任务</w:t>
      </w:r>
      <w:bookmarkEnd w:id="129"/>
    </w:p>
    <w:p>
      <w:pPr>
        <w:widowControl/>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初步建立伊吾县湿地自然教育网络，建设湿地自然教育基地示范点，并在全县布设生态教育小点，推动伊吾县湿地自然教育体系建设。</w:t>
      </w:r>
    </w:p>
    <w:p>
      <w:pPr>
        <w:keepNext w:val="0"/>
        <w:keepLines w:val="0"/>
        <w:pageBreakBefore w:val="0"/>
        <w:widowControl w:val="0"/>
        <w:numPr>
          <w:ilvl w:val="0"/>
          <w:numId w:val="40"/>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30" w:name="_Toc361"/>
      <w:r>
        <w:rPr>
          <w:rFonts w:hint="eastAsia" w:eastAsia="黑体" w:cs="Times New Roman"/>
          <w:bCs/>
          <w:color w:val="auto"/>
          <w:sz w:val="30"/>
          <w:szCs w:val="32"/>
          <w:lang w:val="en-US" w:eastAsia="zh-CN"/>
        </w:rPr>
        <w:t>实施</w:t>
      </w:r>
      <w:r>
        <w:rPr>
          <w:rFonts w:hint="eastAsia" w:ascii="Times New Roman" w:hAnsi="Times New Roman" w:eastAsia="黑体" w:cs="Times New Roman"/>
          <w:bCs/>
          <w:color w:val="auto"/>
          <w:sz w:val="30"/>
          <w:szCs w:val="32"/>
          <w:lang w:val="en-US" w:eastAsia="zh-CN"/>
        </w:rPr>
        <w:t>内容</w:t>
      </w:r>
      <w:bookmarkEnd w:id="130"/>
    </w:p>
    <w:p>
      <w:pPr>
        <w:numPr>
          <w:ilvl w:val="0"/>
          <w:numId w:val="41"/>
        </w:numPr>
        <w:spacing w:line="560" w:lineRule="exact"/>
        <w:ind w:firstLine="420" w:firstLineChars="0"/>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lang w:val="en-US" w:eastAsia="zh-CN"/>
        </w:rPr>
        <w:t>建立湿地宣传教育基地</w:t>
      </w:r>
    </w:p>
    <w:p>
      <w:pPr>
        <w:keepNext w:val="0"/>
        <w:keepLines w:val="0"/>
        <w:pageBreakBefore w:val="0"/>
        <w:widowControl/>
        <w:kinsoku/>
        <w:wordWrap/>
        <w:overflowPunct/>
        <w:topLinePunct w:val="0"/>
        <w:autoSpaceDE/>
        <w:autoSpaceDN/>
        <w:bidi w:val="0"/>
        <w:adjustRightInd/>
        <w:snapToGrid/>
        <w:spacing w:before="0" w:after="0"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lang w:val="en-US" w:eastAsia="zh-CN"/>
        </w:rPr>
        <w:t>以打造幻彩湖、蝴蝶谷特色湿地自然教育基地为</w:t>
      </w:r>
      <w:r>
        <w:rPr>
          <w:rFonts w:hint="eastAsia" w:ascii="Times New Roman" w:hAnsi="Times New Roman" w:eastAsia="方正仿宋_GB2312" w:cs="Times New Roman"/>
          <w:kern w:val="0"/>
          <w:sz w:val="28"/>
          <w:szCs w:val="28"/>
          <w:highlight w:val="none"/>
        </w:rPr>
        <w:t>主要阵地</w:t>
      </w:r>
      <w:r>
        <w:rPr>
          <w:rFonts w:hint="eastAsia" w:eastAsia="方正仿宋_GB2312" w:cs="Times New Roman"/>
          <w:kern w:val="0"/>
          <w:sz w:val="28"/>
          <w:szCs w:val="28"/>
          <w:highlight w:val="none"/>
          <w:lang w:eastAsia="zh-CN"/>
        </w:rPr>
        <w:t>，开展</w:t>
      </w:r>
      <w:r>
        <w:rPr>
          <w:rFonts w:hint="eastAsia" w:ascii="Times New Roman" w:hAnsi="Times New Roman" w:eastAsia="方正仿宋_GB2312" w:cs="Times New Roman"/>
          <w:kern w:val="0"/>
          <w:sz w:val="28"/>
          <w:szCs w:val="28"/>
          <w:highlight w:val="none"/>
        </w:rPr>
        <w:t>湿地自然教育</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推动湿地</w:t>
      </w:r>
      <w:r>
        <w:rPr>
          <w:rFonts w:hint="eastAsia" w:ascii="Times New Roman" w:hAnsi="Times New Roman" w:eastAsia="方正仿宋_GB2312" w:cs="Times New Roman"/>
          <w:kern w:val="0"/>
          <w:sz w:val="28"/>
          <w:szCs w:val="28"/>
          <w:highlight w:val="none"/>
          <w:lang w:val="en-US" w:eastAsia="zh-CN"/>
        </w:rPr>
        <w:t>宣教馆、自然教育小径、湿地</w:t>
      </w:r>
      <w:r>
        <w:rPr>
          <w:rFonts w:hint="eastAsia" w:ascii="Times New Roman" w:hAnsi="Times New Roman" w:eastAsia="方正仿宋_GB2312" w:cs="Times New Roman"/>
          <w:kern w:val="0"/>
          <w:sz w:val="28"/>
          <w:szCs w:val="28"/>
          <w:highlight w:val="none"/>
        </w:rPr>
        <w:t>自然课堂</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eastAsia="zh-CN"/>
        </w:rPr>
        <w:t>湿地科普宣教队伍</w:t>
      </w:r>
      <w:r>
        <w:rPr>
          <w:rFonts w:hint="eastAsia" w:ascii="Times New Roman" w:hAnsi="Times New Roman" w:eastAsia="方正仿宋_GB2312" w:cs="Times New Roman"/>
          <w:kern w:val="0"/>
          <w:sz w:val="28"/>
          <w:szCs w:val="28"/>
          <w:highlight w:val="none"/>
        </w:rPr>
        <w:t>等各</w:t>
      </w:r>
      <w:r>
        <w:rPr>
          <w:rFonts w:hint="eastAsia" w:ascii="Times New Roman" w:hAnsi="Times New Roman" w:eastAsia="方正仿宋_GB2312" w:cs="Times New Roman"/>
          <w:kern w:val="0"/>
          <w:sz w:val="28"/>
          <w:szCs w:val="28"/>
          <w:highlight w:val="none"/>
          <w:lang w:val="en-US" w:eastAsia="zh-CN"/>
        </w:rPr>
        <w:t>种</w:t>
      </w:r>
      <w:r>
        <w:rPr>
          <w:rFonts w:hint="eastAsia" w:ascii="Times New Roman" w:hAnsi="Times New Roman" w:eastAsia="方正仿宋_GB2312" w:cs="Times New Roman"/>
          <w:kern w:val="0"/>
          <w:sz w:val="28"/>
          <w:szCs w:val="28"/>
          <w:highlight w:val="none"/>
        </w:rPr>
        <w:t>自然教育体系建设</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形成</w:t>
      </w:r>
      <w:r>
        <w:rPr>
          <w:rFonts w:hint="eastAsia" w:ascii="Times New Roman" w:hAnsi="Times New Roman" w:eastAsia="方正仿宋_GB2312" w:cs="Times New Roman"/>
          <w:kern w:val="0"/>
          <w:sz w:val="28"/>
          <w:szCs w:val="28"/>
          <w:highlight w:val="none"/>
          <w:lang w:val="en-US" w:eastAsia="zh-CN"/>
        </w:rPr>
        <w:t>伊吾县</w:t>
      </w:r>
      <w:r>
        <w:rPr>
          <w:rFonts w:hint="eastAsia" w:ascii="Times New Roman" w:hAnsi="Times New Roman" w:eastAsia="方正仿宋_GB2312" w:cs="Times New Roman"/>
          <w:kern w:val="0"/>
          <w:sz w:val="28"/>
          <w:szCs w:val="28"/>
          <w:highlight w:val="none"/>
        </w:rPr>
        <w:t>湿地自然教育网络。进一步加强湿地科普宣传教育、湿地保护管理和合理利用从业人员专业教育、社区共建共管教育等，不断提高湿地保护管理能力和全社会关心、支持、参与湿地保护管理的自觉性。建立包括</w:t>
      </w:r>
      <w:r>
        <w:rPr>
          <w:rFonts w:hint="eastAsia" w:ascii="Times New Roman" w:hAnsi="Times New Roman" w:eastAsia="方正仿宋_GB2312" w:cs="Times New Roman"/>
          <w:kern w:val="0"/>
          <w:sz w:val="28"/>
          <w:szCs w:val="28"/>
          <w:highlight w:val="none"/>
          <w:lang w:val="en-US" w:eastAsia="zh-CN"/>
        </w:rPr>
        <w:t>区</w:t>
      </w:r>
      <w:r>
        <w:rPr>
          <w:rFonts w:hint="eastAsia" w:eastAsia="方正仿宋_GB2312" w:cs="Times New Roman"/>
          <w:kern w:val="0"/>
          <w:sz w:val="28"/>
          <w:szCs w:val="28"/>
          <w:highlight w:val="none"/>
          <w:lang w:val="en-US" w:eastAsia="zh-CN"/>
        </w:rPr>
        <w:t>（农场）</w:t>
      </w:r>
      <w:r>
        <w:rPr>
          <w:rFonts w:hint="eastAsia" w:ascii="Times New Roman" w:hAnsi="Times New Roman"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rPr>
        <w:t>乡</w:t>
      </w:r>
      <w:r>
        <w:rPr>
          <w:rFonts w:hint="eastAsia" w:ascii="Times New Roman" w:hAnsi="Times New Roman"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镇</w:t>
      </w:r>
      <w:r>
        <w:rPr>
          <w:rFonts w:hint="eastAsia" w:ascii="Times New Roman" w:hAnsi="Times New Roman"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、村</w:t>
      </w:r>
      <w:r>
        <w:rPr>
          <w:rFonts w:hint="eastAsia" w:ascii="Times New Roman" w:hAnsi="Times New Roman" w:eastAsia="方正仿宋_GB2312" w:cs="Times New Roman"/>
          <w:kern w:val="0"/>
          <w:sz w:val="28"/>
          <w:szCs w:val="28"/>
          <w:highlight w:val="none"/>
          <w:lang w:val="en-US" w:eastAsia="zh-CN"/>
        </w:rPr>
        <w:t>三</w:t>
      </w:r>
      <w:r>
        <w:rPr>
          <w:rFonts w:hint="eastAsia" w:ascii="Times New Roman" w:hAnsi="Times New Roman" w:eastAsia="方正仿宋_GB2312" w:cs="Times New Roman"/>
          <w:kern w:val="0"/>
          <w:sz w:val="28"/>
          <w:szCs w:val="28"/>
          <w:highlight w:val="none"/>
        </w:rPr>
        <w:t>级辐射的湿地生态环境和生物多样性保护宣传教育体系</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有组织地开展全民性的认识湿地、保护湿地宣传教育活动。</w:t>
      </w:r>
    </w:p>
    <w:p>
      <w:pPr>
        <w:numPr>
          <w:ilvl w:val="0"/>
          <w:numId w:val="41"/>
        </w:numPr>
        <w:spacing w:line="560" w:lineRule="exact"/>
        <w:ind w:firstLine="420" w:firstLineChars="0"/>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lang w:val="en-US" w:eastAsia="zh-CN"/>
        </w:rPr>
        <w:t>加强自然教育能力建设</w:t>
      </w:r>
    </w:p>
    <w:p>
      <w:pPr>
        <w:keepNext w:val="0"/>
        <w:keepLines w:val="0"/>
        <w:pageBreakBefore w:val="0"/>
        <w:widowControl/>
        <w:kinsoku/>
        <w:wordWrap/>
        <w:overflowPunct/>
        <w:topLinePunct w:val="0"/>
        <w:autoSpaceDE/>
        <w:autoSpaceDN/>
        <w:bidi w:val="0"/>
        <w:adjustRightInd/>
        <w:snapToGrid/>
        <w:spacing w:before="0" w:after="0"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rPr>
        <w:t>加强湿地自然教育人才队伍建设</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配备专业服务讲解人员</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组建志愿者服务体系</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提升湿地自然教育基地服务接待能力。加强湿地自然教育软、硬件配套设施建设</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结合各宣传教育基地实际，建设以标本、标识牌、实物模型、语音、多媒体显示屏、互动式多媒体设备、公众号以及手机短信等多种途径相结合的湿地宣传教育设施</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推动自然教育基地有序发展。</w:t>
      </w:r>
    </w:p>
    <w:p>
      <w:pPr>
        <w:numPr>
          <w:ilvl w:val="0"/>
          <w:numId w:val="41"/>
        </w:numPr>
        <w:spacing w:line="560" w:lineRule="exact"/>
        <w:ind w:firstLine="420" w:firstLineChars="0"/>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lang w:val="en-US" w:eastAsia="zh-CN"/>
        </w:rPr>
        <w:t>建立社会多元跨界合作平台</w:t>
      </w:r>
    </w:p>
    <w:p>
      <w:pPr>
        <w:keepNext w:val="0"/>
        <w:keepLines w:val="0"/>
        <w:pageBreakBefore w:val="0"/>
        <w:widowControl/>
        <w:kinsoku/>
        <w:wordWrap/>
        <w:overflowPunct/>
        <w:topLinePunct w:val="0"/>
        <w:autoSpaceDE/>
        <w:autoSpaceDN/>
        <w:bidi w:val="0"/>
        <w:adjustRightInd/>
        <w:snapToGrid/>
        <w:spacing w:before="0" w:after="0"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rPr>
        <w:t>探索自然教育基地对外合作机制</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鼓励与周边政府、社区、中小学、科研院所、大专院校、社会机构、公益组织等合作开展自然教育活动</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与摄影协会等团体充分合作</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形成</w:t>
      </w:r>
      <w:r>
        <w:rPr>
          <w:rFonts w:hint="eastAsia" w:ascii="Times New Roman" w:hAnsi="Times New Roman" w:eastAsia="方正仿宋_GB2312" w:cs="Times New Roman"/>
          <w:kern w:val="0"/>
          <w:sz w:val="28"/>
          <w:szCs w:val="28"/>
          <w:highlight w:val="none"/>
          <w:lang w:val="en-US" w:eastAsia="zh-CN"/>
        </w:rPr>
        <w:t>伊吾</w:t>
      </w:r>
      <w:r>
        <w:rPr>
          <w:rFonts w:hint="eastAsia" w:ascii="Times New Roman" w:hAnsi="Times New Roman" w:eastAsia="方正仿宋_GB2312" w:cs="Times New Roman"/>
          <w:kern w:val="0"/>
          <w:sz w:val="28"/>
          <w:szCs w:val="28"/>
          <w:highlight w:val="none"/>
        </w:rPr>
        <w:t>湿地自然教育工作新亮点</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提升湿地自然教育品质。</w:t>
      </w:r>
    </w:p>
    <w:p>
      <w:pPr>
        <w:pStyle w:val="4"/>
        <w:numPr>
          <w:ilvl w:val="0"/>
          <w:numId w:val="24"/>
        </w:numPr>
        <w:spacing w:before="340" w:beforeLines="0" w:after="320" w:afterLines="0" w:line="560" w:lineRule="exact"/>
        <w:rPr>
          <w:rFonts w:hint="eastAsia" w:ascii="Times New Roman" w:hAnsi="Times New Roman" w:eastAsia="黑体" w:cs="Times New Roman"/>
          <w:bCs/>
          <w:sz w:val="44"/>
          <w:lang w:val="en-US" w:eastAsia="zh-CN"/>
        </w:rPr>
        <w:sectPr>
          <w:headerReference r:id="rId27" w:type="first"/>
          <w:headerReference r:id="rId26" w:type="default"/>
          <w:pgSz w:w="11906" w:h="16838"/>
          <w:pgMar w:top="1928" w:right="1616" w:bottom="1474" w:left="1616" w:header="851" w:footer="992" w:gutter="0"/>
          <w:pgNumType w:fmt="decimal"/>
          <w:cols w:space="0" w:num="1"/>
          <w:titlePg/>
          <w:rtlGutter w:val="0"/>
          <w:docGrid w:type="lines" w:linePitch="408" w:charSpace="0"/>
        </w:sectPr>
      </w:pPr>
    </w:p>
    <w:p>
      <w:pPr>
        <w:pStyle w:val="4"/>
        <w:numPr>
          <w:ilvl w:val="0"/>
          <w:numId w:val="24"/>
        </w:numPr>
        <w:spacing w:before="340" w:beforeLines="0" w:after="320" w:afterLines="0" w:line="560" w:lineRule="exact"/>
        <w:rPr>
          <w:rFonts w:hint="eastAsia" w:ascii="Times New Roman" w:hAnsi="Times New Roman" w:eastAsia="黑体" w:cs="Times New Roman"/>
          <w:bCs/>
          <w:sz w:val="44"/>
          <w:lang w:val="en-US" w:eastAsia="zh-CN"/>
        </w:rPr>
      </w:pPr>
      <w:bookmarkStart w:id="131" w:name="_Toc2159"/>
      <w:r>
        <w:rPr>
          <w:rFonts w:hint="eastAsia" w:ascii="Times New Roman" w:hAnsi="Times New Roman" w:eastAsia="黑体" w:cs="Times New Roman"/>
          <w:bCs/>
          <w:sz w:val="44"/>
          <w:lang w:val="en-US" w:eastAsia="zh-CN"/>
        </w:rPr>
        <w:t>湿地合理利用</w:t>
      </w:r>
      <w:bookmarkEnd w:id="131"/>
    </w:p>
    <w:p>
      <w:pPr>
        <w:pStyle w:val="5"/>
        <w:numPr>
          <w:ilvl w:val="0"/>
          <w:numId w:val="42"/>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132" w:name="_Toc14376"/>
      <w:r>
        <w:rPr>
          <w:rFonts w:hint="eastAsia" w:ascii="Times New Roman" w:hAnsi="Times New Roman" w:eastAsia="黑体" w:cs="Times New Roman"/>
          <w:bCs/>
          <w:sz w:val="32"/>
          <w:lang w:val="en-US" w:eastAsia="zh-CN"/>
        </w:rPr>
        <w:t>小微湿地示范建设</w:t>
      </w:r>
      <w:bookmarkEnd w:id="132"/>
    </w:p>
    <w:p>
      <w:pPr>
        <w:keepNext w:val="0"/>
        <w:keepLines w:val="0"/>
        <w:pageBreakBefore w:val="0"/>
        <w:widowControl w:val="0"/>
        <w:numPr>
          <w:ilvl w:val="0"/>
          <w:numId w:val="43"/>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r>
        <w:rPr>
          <w:rFonts w:hint="eastAsia" w:ascii="Times New Roman" w:hAnsi="Times New Roman" w:eastAsia="黑体" w:cs="Times New Roman"/>
          <w:bCs/>
          <w:color w:val="auto"/>
          <w:sz w:val="30"/>
          <w:szCs w:val="32"/>
          <w:lang w:val="en-US" w:eastAsia="zh-CN"/>
        </w:rPr>
        <w:t>目标任务</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依托现有资源，通过对小微湿地的保护、生态修复、科普宣教设施补充等措施，推进小微</w:t>
      </w:r>
      <w:r>
        <w:rPr>
          <w:rFonts w:hint="eastAsia" w:eastAsia="方正仿宋_GB2312" w:cs="Times New Roman"/>
          <w:kern w:val="0"/>
          <w:sz w:val="28"/>
          <w:szCs w:val="28"/>
          <w:highlight w:val="none"/>
          <w:lang w:val="en-US" w:eastAsia="zh-CN"/>
        </w:rPr>
        <w:t>湿地保护修复</w:t>
      </w:r>
      <w:r>
        <w:rPr>
          <w:rFonts w:hint="eastAsia" w:ascii="Times New Roman" w:hAnsi="Times New Roman" w:eastAsia="方正仿宋_GB2312" w:cs="Times New Roman"/>
          <w:kern w:val="0"/>
          <w:sz w:val="28"/>
          <w:szCs w:val="28"/>
          <w:highlight w:val="none"/>
          <w:lang w:val="en-US" w:eastAsia="zh-CN"/>
        </w:rPr>
        <w:t>工作，打造乡村湿地示范点，积极探索小微水体长效管理机制，发展小微</w:t>
      </w:r>
      <w:r>
        <w:rPr>
          <w:rFonts w:hint="eastAsia" w:eastAsia="方正仿宋_GB2312" w:cs="Times New Roman"/>
          <w:kern w:val="0"/>
          <w:sz w:val="28"/>
          <w:szCs w:val="28"/>
          <w:highlight w:val="none"/>
          <w:lang w:val="en-US" w:eastAsia="zh-CN"/>
        </w:rPr>
        <w:t>湿地保护修复</w:t>
      </w:r>
      <w:r>
        <w:rPr>
          <w:rFonts w:hint="eastAsia" w:ascii="Times New Roman" w:hAnsi="Times New Roman" w:eastAsia="方正仿宋_GB2312" w:cs="Times New Roman"/>
          <w:kern w:val="0"/>
          <w:sz w:val="28"/>
          <w:szCs w:val="28"/>
          <w:highlight w:val="none"/>
          <w:lang w:val="en-US" w:eastAsia="zh-CN"/>
        </w:rPr>
        <w:t>、管理与合理利用的新形势。</w:t>
      </w:r>
    </w:p>
    <w:p>
      <w:pPr>
        <w:keepNext w:val="0"/>
        <w:keepLines w:val="0"/>
        <w:pageBreakBefore w:val="0"/>
        <w:widowControl w:val="0"/>
        <w:numPr>
          <w:ilvl w:val="0"/>
          <w:numId w:val="43"/>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r>
        <w:rPr>
          <w:rFonts w:hint="eastAsia" w:eastAsia="黑体" w:cs="Times New Roman"/>
          <w:bCs/>
          <w:color w:val="auto"/>
          <w:sz w:val="30"/>
          <w:szCs w:val="32"/>
          <w:lang w:val="en-US" w:eastAsia="zh-CN"/>
        </w:rPr>
        <w:t>实施</w:t>
      </w:r>
      <w:r>
        <w:rPr>
          <w:rFonts w:hint="eastAsia" w:ascii="Times New Roman" w:hAnsi="Times New Roman" w:eastAsia="黑体" w:cs="Times New Roman"/>
          <w:bCs/>
          <w:color w:val="auto"/>
          <w:sz w:val="30"/>
          <w:szCs w:val="32"/>
          <w:lang w:val="en-US" w:eastAsia="zh-CN"/>
        </w:rPr>
        <w:t>内容</w:t>
      </w:r>
    </w:p>
    <w:p>
      <w:pPr>
        <w:numPr>
          <w:ilvl w:val="0"/>
          <w:numId w:val="44"/>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建设小微湿地</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eastAsia="方正仿宋_GB2312" w:cs="Times New Roman"/>
          <w:kern w:val="0"/>
          <w:sz w:val="28"/>
          <w:szCs w:val="28"/>
          <w:highlight w:val="none"/>
          <w:lang w:val="en-US" w:eastAsia="zh-CN"/>
        </w:rPr>
        <w:t>县域范围内</w:t>
      </w:r>
      <w:r>
        <w:rPr>
          <w:rFonts w:hint="eastAsia" w:ascii="Times New Roman" w:hAnsi="Times New Roman" w:eastAsia="方正仿宋_GB2312" w:cs="Times New Roman"/>
          <w:kern w:val="0"/>
          <w:sz w:val="28"/>
          <w:szCs w:val="28"/>
          <w:highlight w:val="none"/>
          <w:lang w:val="en-US" w:eastAsia="zh-CN"/>
        </w:rPr>
        <w:t>结合村镇生活污水处理项目，选择1处对退化或</w:t>
      </w:r>
      <w:r>
        <w:rPr>
          <w:rFonts w:hint="eastAsia" w:eastAsia="方正仿宋_GB2312" w:cs="Times New Roman"/>
          <w:kern w:val="0"/>
          <w:sz w:val="28"/>
          <w:szCs w:val="28"/>
          <w:highlight w:val="none"/>
          <w:lang w:val="en-US" w:eastAsia="zh-CN"/>
        </w:rPr>
        <w:t>消失</w:t>
      </w:r>
      <w:r>
        <w:rPr>
          <w:rFonts w:hint="eastAsia" w:ascii="Times New Roman" w:hAnsi="Times New Roman" w:eastAsia="方正仿宋_GB2312" w:cs="Times New Roman"/>
          <w:kern w:val="0"/>
          <w:sz w:val="28"/>
          <w:szCs w:val="28"/>
          <w:highlight w:val="none"/>
          <w:lang w:val="en-US" w:eastAsia="zh-CN"/>
        </w:rPr>
        <w:t>的天然小微湿地或水塘、沟渠等人工小微湿地</w:t>
      </w:r>
      <w:r>
        <w:rPr>
          <w:rFonts w:hint="eastAsia" w:eastAsia="方正仿宋_GB2312" w:cs="Times New Roman"/>
          <w:kern w:val="0"/>
          <w:sz w:val="28"/>
          <w:szCs w:val="28"/>
          <w:highlight w:val="none"/>
          <w:lang w:val="en-US" w:eastAsia="zh-CN"/>
        </w:rPr>
        <w:t>，通过</w:t>
      </w:r>
      <w:r>
        <w:rPr>
          <w:rFonts w:hint="eastAsia" w:ascii="Times New Roman" w:hAnsi="Times New Roman" w:eastAsia="方正仿宋_GB2312" w:cs="Times New Roman"/>
          <w:kern w:val="0"/>
          <w:sz w:val="28"/>
          <w:szCs w:val="28"/>
          <w:highlight w:val="none"/>
          <w:lang w:val="en-US" w:eastAsia="zh-CN"/>
        </w:rPr>
        <w:t>地形地貌恢复、湿地植被恢复、生态护岸建设、污水净化处理、湿地植被配置、水质水量控制等措施进行建设改造。提升其生态质量</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优化其生态系统结构</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使其发挥目标生态功能。</w:t>
      </w:r>
    </w:p>
    <w:p>
      <w:pPr>
        <w:numPr>
          <w:ilvl w:val="0"/>
          <w:numId w:val="44"/>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建立小微湿地编目系统</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建立小微湿地编目系统，加强科研监测。目前国内外2~8公顷的湿地资源缺乏监测研究，伊吾县应充分发挥其湿地资源特征优势，厘清县域内小微湿地的范畴、特征，开展小微湿地编目系统工作，加大投入开展全面的科研监测，出台县级小微湿地合理利用及保护管理办法，</w:t>
      </w:r>
      <w:r>
        <w:rPr>
          <w:rFonts w:hint="eastAsia" w:eastAsia="方正仿宋_GB2312" w:cs="Times New Roman"/>
          <w:kern w:val="0"/>
          <w:sz w:val="28"/>
          <w:szCs w:val="28"/>
          <w:highlight w:val="none"/>
          <w:lang w:val="en-US" w:eastAsia="zh-CN"/>
        </w:rPr>
        <w:t>为</w:t>
      </w:r>
      <w:r>
        <w:rPr>
          <w:rFonts w:hint="eastAsia" w:ascii="Times New Roman" w:hAnsi="Times New Roman" w:eastAsia="方正仿宋_GB2312" w:cs="Times New Roman"/>
          <w:kern w:val="0"/>
          <w:sz w:val="28"/>
          <w:szCs w:val="28"/>
          <w:highlight w:val="none"/>
          <w:lang w:val="en-US" w:eastAsia="zh-CN"/>
        </w:rPr>
        <w:t>哈密市小微湿地监测网络建设做好支撑工作。</w:t>
      </w:r>
    </w:p>
    <w:p>
      <w:pPr>
        <w:numPr>
          <w:ilvl w:val="0"/>
          <w:numId w:val="44"/>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积极探索“小微湿地+”模式</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在保护好小微湿地的基础上，积极拓展“小微湿地+康养民宿”“小微湿地+自然教育”“小微湿地+生态旅游”等多种模式，充分发掘乡村文化和生态资源优势，深化重要景观节点设计，全力打造集宣教科普、生态观光、休闲互动、乡村旅游等功能于一体的综合性乡村湿地</w:t>
      </w:r>
      <w:r>
        <w:rPr>
          <w:rFonts w:hint="eastAsia" w:eastAsia="方正仿宋_GB2312" w:cs="Times New Roman"/>
          <w:kern w:val="0"/>
          <w:sz w:val="28"/>
          <w:szCs w:val="28"/>
          <w:highlight w:val="none"/>
          <w:lang w:val="en-US" w:eastAsia="zh-CN"/>
        </w:rPr>
        <w:t>项目。</w:t>
      </w:r>
    </w:p>
    <w:p>
      <w:pPr>
        <w:pStyle w:val="5"/>
        <w:numPr>
          <w:ilvl w:val="0"/>
          <w:numId w:val="45"/>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133" w:name="_Toc10943"/>
      <w:r>
        <w:rPr>
          <w:rFonts w:hint="eastAsia" w:ascii="Times New Roman" w:hAnsi="Times New Roman" w:eastAsia="黑体" w:cs="Times New Roman"/>
          <w:bCs/>
          <w:sz w:val="32"/>
          <w:lang w:val="en-US" w:eastAsia="zh-CN"/>
        </w:rPr>
        <w:t>湿地可持续利用示范</w:t>
      </w:r>
      <w:bookmarkEnd w:id="133"/>
    </w:p>
    <w:p>
      <w:pPr>
        <w:keepNext w:val="0"/>
        <w:keepLines w:val="0"/>
        <w:pageBreakBefore w:val="0"/>
        <w:widowControl w:val="0"/>
        <w:numPr>
          <w:ilvl w:val="0"/>
          <w:numId w:val="46"/>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r>
        <w:rPr>
          <w:rFonts w:hint="eastAsia" w:ascii="Times New Roman" w:hAnsi="Times New Roman" w:eastAsia="黑体" w:cs="Times New Roman"/>
          <w:bCs/>
          <w:color w:val="auto"/>
          <w:sz w:val="30"/>
          <w:szCs w:val="32"/>
          <w:lang w:val="en-US" w:eastAsia="zh-CN"/>
        </w:rPr>
        <w:t>目标任务</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充分考虑全县人口、土地、自然资源的特点，积极开展不同类型湿地资源可持续利用示范，引导各地充分合理利用湿地资源，促进湿地资源可持续利用。提升湿地生态旅游服务能力，打造湿地旅游精品</w:t>
      </w:r>
      <w:r>
        <w:rPr>
          <w:rFonts w:hint="eastAsia" w:eastAsia="方正仿宋_GB2312" w:cs="Times New Roman"/>
          <w:kern w:val="0"/>
          <w:sz w:val="28"/>
          <w:szCs w:val="28"/>
          <w:highlight w:val="none"/>
          <w:lang w:val="en-US" w:eastAsia="zh-CN"/>
        </w:rPr>
        <w:t>线路</w:t>
      </w:r>
      <w:r>
        <w:rPr>
          <w:rFonts w:hint="eastAsia" w:ascii="Times New Roman" w:hAnsi="Times New Roman" w:eastAsia="方正仿宋_GB2312" w:cs="Times New Roman"/>
          <w:kern w:val="0"/>
          <w:sz w:val="28"/>
          <w:szCs w:val="28"/>
          <w:highlight w:val="none"/>
          <w:lang w:val="en-US" w:eastAsia="zh-CN"/>
        </w:rPr>
        <w:t>，进一步提高伊吾县旅游竞争力和居民生活品质。</w:t>
      </w:r>
    </w:p>
    <w:p>
      <w:pPr>
        <w:keepNext w:val="0"/>
        <w:keepLines w:val="0"/>
        <w:pageBreakBefore w:val="0"/>
        <w:widowControl w:val="0"/>
        <w:numPr>
          <w:ilvl w:val="0"/>
          <w:numId w:val="46"/>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r>
        <w:rPr>
          <w:rFonts w:hint="eastAsia" w:eastAsia="黑体" w:cs="Times New Roman"/>
          <w:bCs/>
          <w:color w:val="auto"/>
          <w:sz w:val="30"/>
          <w:szCs w:val="32"/>
          <w:lang w:val="en-US" w:eastAsia="zh-CN"/>
        </w:rPr>
        <w:t>实施</w:t>
      </w:r>
      <w:r>
        <w:rPr>
          <w:rFonts w:hint="eastAsia" w:ascii="Times New Roman" w:hAnsi="Times New Roman" w:eastAsia="黑体" w:cs="Times New Roman"/>
          <w:bCs/>
          <w:color w:val="auto"/>
          <w:sz w:val="30"/>
          <w:szCs w:val="32"/>
          <w:lang w:val="en-US" w:eastAsia="zh-CN"/>
        </w:rPr>
        <w:t>内容</w:t>
      </w:r>
    </w:p>
    <w:p>
      <w:pPr>
        <w:numPr>
          <w:ilvl w:val="0"/>
          <w:numId w:val="47"/>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实行湿地生态效益补偿制度</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结合</w:t>
      </w:r>
      <w:r>
        <w:rPr>
          <w:rFonts w:hint="eastAsia" w:eastAsia="方正仿宋_GB2312" w:cs="Times New Roman"/>
          <w:kern w:val="0"/>
          <w:sz w:val="28"/>
          <w:szCs w:val="28"/>
          <w:highlight w:val="none"/>
          <w:lang w:val="en-US" w:eastAsia="zh-CN"/>
        </w:rPr>
        <w:t>伊吾县</w:t>
      </w:r>
      <w:r>
        <w:rPr>
          <w:rFonts w:hint="eastAsia" w:ascii="Times New Roman" w:hAnsi="Times New Roman" w:eastAsia="方正仿宋_GB2312" w:cs="Times New Roman"/>
          <w:kern w:val="0"/>
          <w:sz w:val="28"/>
          <w:szCs w:val="28"/>
          <w:highlight w:val="none"/>
          <w:lang w:val="en-US" w:eastAsia="zh-CN"/>
        </w:rPr>
        <w:t>实际，从区域经济发展水平</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湿地生态资源</w:t>
      </w:r>
      <w:r>
        <w:rPr>
          <w:rFonts w:hint="eastAsia" w:eastAsia="方正仿宋_GB2312" w:cs="Times New Roman"/>
          <w:kern w:val="0"/>
          <w:sz w:val="28"/>
          <w:szCs w:val="28"/>
          <w:highlight w:val="none"/>
          <w:lang w:val="en-US" w:eastAsia="zh-CN"/>
        </w:rPr>
        <w:t>分布情况</w:t>
      </w:r>
      <w:r>
        <w:rPr>
          <w:rFonts w:hint="eastAsia" w:ascii="Times New Roman" w:hAnsi="Times New Roman" w:eastAsia="方正仿宋_GB2312" w:cs="Times New Roman"/>
          <w:kern w:val="0"/>
          <w:sz w:val="28"/>
          <w:szCs w:val="28"/>
          <w:highlight w:val="none"/>
          <w:lang w:val="en-US" w:eastAsia="zh-CN"/>
        </w:rPr>
        <w:t>、周边群众对湿地的认识水平等方面综合考虑，完善多渠道投入补偿机制。探索将碳汇纳入湿地生态环境损害赔偿和生态修复，摸清伊吾县碳排放本底，开展湿地碳汇工程，积极参与哈密市“绿色低碳湿地工程”。在伊吾河建立1个补偿试点，实行生态补偿制度，建立科学合理的湿地生态补偿体系。</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补偿范围包括：</w:t>
      </w:r>
    </w:p>
    <w:p>
      <w:pPr>
        <w:widowControl w:val="0"/>
        <w:numPr>
          <w:ilvl w:val="0"/>
          <w:numId w:val="48"/>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因鸟类等野生动物觅食、踩踏、栖息造成农作物受损或减产的补偿等。</w:t>
      </w:r>
    </w:p>
    <w:p>
      <w:pPr>
        <w:widowControl w:val="0"/>
        <w:numPr>
          <w:ilvl w:val="0"/>
          <w:numId w:val="48"/>
        </w:numPr>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土地承包经营权人根据湿地保护管理需要，在项目实施主体指导下采取绿色生产方式导致其生产经营</w:t>
      </w:r>
      <w:r>
        <w:rPr>
          <w:rFonts w:hint="eastAsia" w:eastAsia="方正仿宋_GB2312" w:cs="Times New Roman"/>
          <w:kern w:val="0"/>
          <w:sz w:val="28"/>
          <w:szCs w:val="28"/>
          <w:highlight w:val="none"/>
          <w:lang w:val="en-US" w:eastAsia="zh-CN"/>
        </w:rPr>
        <w:t>成本</w:t>
      </w:r>
      <w:r>
        <w:rPr>
          <w:rFonts w:hint="eastAsia" w:ascii="Times New Roman" w:hAnsi="Times New Roman" w:eastAsia="方正仿宋_GB2312" w:cs="Times New Roman"/>
          <w:kern w:val="0"/>
          <w:sz w:val="28"/>
          <w:szCs w:val="28"/>
          <w:highlight w:val="none"/>
          <w:lang w:val="en-US" w:eastAsia="zh-CN"/>
        </w:rPr>
        <w:t>增加的补偿等。</w:t>
      </w:r>
    </w:p>
    <w:p>
      <w:pPr>
        <w:widowControl w:val="0"/>
        <w:numPr>
          <w:ilvl w:val="-1"/>
          <w:numId w:val="0"/>
        </w:numPr>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“谁受益、谁补偿”是加强湿地保护，实施湿地地区可持续发展的一个重要途径。</w:t>
      </w:r>
    </w:p>
    <w:p>
      <w:pPr>
        <w:numPr>
          <w:ilvl w:val="0"/>
          <w:numId w:val="47"/>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Times New Roman" w:hAnsi="Times New Roman" w:eastAsia="方正仿宋_GB2312" w:cs="Times New Roman"/>
          <w:kern w:val="0"/>
          <w:sz w:val="28"/>
          <w:szCs w:val="28"/>
          <w:highlight w:val="none"/>
          <w:lang w:val="en-US" w:eastAsia="zh-CN"/>
        </w:rPr>
        <w:t>湿地生态旅游示范建设</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积极响应新疆旅游</w:t>
      </w:r>
      <w:r>
        <w:rPr>
          <w:rFonts w:hint="eastAsia" w:eastAsia="方正仿宋_GB2312" w:cs="Times New Roman"/>
          <w:kern w:val="0"/>
          <w:sz w:val="28"/>
          <w:szCs w:val="28"/>
          <w:highlight w:val="none"/>
          <w:lang w:val="en-US" w:eastAsia="zh-CN"/>
        </w:rPr>
        <w:t>战略规划</w:t>
      </w:r>
      <w:r>
        <w:rPr>
          <w:rFonts w:hint="eastAsia" w:ascii="Times New Roman" w:hAnsi="Times New Roman" w:eastAsia="方正仿宋_GB2312" w:cs="Times New Roman"/>
          <w:kern w:val="0"/>
          <w:sz w:val="28"/>
          <w:szCs w:val="28"/>
          <w:highlight w:val="none"/>
          <w:lang w:val="en-US" w:eastAsia="zh-CN"/>
        </w:rPr>
        <w:t>和生态保护宣传教育战略要求，重点建设幻彩湖</w:t>
      </w:r>
      <w:r>
        <w:rPr>
          <w:rFonts w:hint="eastAsia" w:eastAsia="方正仿宋_GB2312" w:cs="Times New Roman"/>
          <w:kern w:val="0"/>
          <w:sz w:val="28"/>
          <w:szCs w:val="28"/>
          <w:highlight w:val="none"/>
          <w:lang w:val="en-US" w:eastAsia="zh-CN"/>
        </w:rPr>
        <w:t>湿地</w:t>
      </w:r>
      <w:r>
        <w:rPr>
          <w:rFonts w:hint="eastAsia" w:ascii="Times New Roman" w:hAnsi="Times New Roman" w:eastAsia="方正仿宋_GB2312" w:cs="Times New Roman"/>
          <w:kern w:val="0"/>
          <w:sz w:val="28"/>
          <w:szCs w:val="28"/>
          <w:highlight w:val="none"/>
          <w:lang w:val="en-US" w:eastAsia="zh-CN"/>
        </w:rPr>
        <w:t>和伊吾河流域湿地生态走廊带，结合伊吾红色文化传承精神，完善由点到线</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以线</w:t>
      </w:r>
      <w:r>
        <w:rPr>
          <w:rFonts w:hint="eastAsia" w:eastAsia="方正仿宋_GB2312" w:cs="Times New Roman"/>
          <w:kern w:val="0"/>
          <w:sz w:val="28"/>
          <w:szCs w:val="28"/>
          <w:highlight w:val="none"/>
          <w:lang w:val="en-US" w:eastAsia="zh-CN"/>
        </w:rPr>
        <w:t>带面</w:t>
      </w:r>
      <w:r>
        <w:rPr>
          <w:rFonts w:hint="eastAsia" w:ascii="Times New Roman" w:hAnsi="Times New Roman" w:eastAsia="方正仿宋_GB2312" w:cs="Times New Roman"/>
          <w:kern w:val="0"/>
          <w:sz w:val="28"/>
          <w:szCs w:val="28"/>
          <w:highlight w:val="none"/>
          <w:lang w:val="en-US" w:eastAsia="zh-CN"/>
        </w:rPr>
        <w:t>的景观专线，构建可持续的人文景观。同时，</w:t>
      </w:r>
      <w:r>
        <w:rPr>
          <w:rFonts w:hint="eastAsia" w:eastAsia="方正仿宋_GB2312" w:cs="Times New Roman"/>
          <w:kern w:val="0"/>
          <w:sz w:val="28"/>
          <w:szCs w:val="28"/>
          <w:highlight w:val="none"/>
          <w:lang w:val="en-US" w:eastAsia="zh-CN"/>
        </w:rPr>
        <w:t>引导和鼓励各类市场主体依法平等参与林业产业与旅游产业融合发展，构建开放、竞争的产业结构链条</w:t>
      </w:r>
      <w:r>
        <w:rPr>
          <w:rFonts w:hint="eastAsia" w:ascii="Times New Roman" w:hAnsi="Times New Roman" w:eastAsia="方正仿宋_GB2312" w:cs="Times New Roman"/>
          <w:kern w:val="0"/>
          <w:sz w:val="28"/>
          <w:szCs w:val="28"/>
          <w:highlight w:val="none"/>
          <w:lang w:val="en-US" w:eastAsia="zh-CN"/>
        </w:rPr>
        <w:t>，以保护促发展，共同创建伊吾生态旅游示范。</w:t>
      </w:r>
    </w:p>
    <w:p>
      <w:pPr>
        <w:widowControl w:val="0"/>
        <w:numPr>
          <w:ilvl w:val="0"/>
          <w:numId w:val="49"/>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lang w:val="en-US" w:eastAsia="zh-CN"/>
        </w:rPr>
        <w:t>完成伊吾县湿地资源本底调查</w:t>
      </w:r>
    </w:p>
    <w:p>
      <w:pPr>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楷体" w:hAnsi="楷体" w:eastAsia="楷体" w:cs="楷体"/>
          <w:kern w:val="0"/>
          <w:sz w:val="28"/>
          <w:szCs w:val="28"/>
          <w:highlight w:val="none"/>
        </w:rPr>
      </w:pPr>
      <w:r>
        <w:rPr>
          <w:rFonts w:hint="eastAsia" w:ascii="Times New Roman" w:hAnsi="Times New Roman" w:eastAsia="方正仿宋_GB2312" w:cs="Times New Roman"/>
          <w:kern w:val="0"/>
          <w:sz w:val="28"/>
          <w:szCs w:val="28"/>
          <w:highlight w:val="none"/>
          <w:lang w:val="en-US" w:eastAsia="zh-CN"/>
        </w:rPr>
        <w:t>目前</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伊吾县已完成了第三次全国土地调查</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形成了湿地面积相关数据。因湿地面积</w:t>
      </w:r>
      <w:r>
        <w:rPr>
          <w:rFonts w:hint="eastAsia" w:eastAsia="方正仿宋_GB2312" w:cs="Times New Roman"/>
          <w:kern w:val="0"/>
          <w:sz w:val="28"/>
          <w:szCs w:val="28"/>
          <w:highlight w:val="none"/>
          <w:lang w:val="en-US" w:eastAsia="zh-CN"/>
        </w:rPr>
        <w:t>受</w:t>
      </w:r>
      <w:r>
        <w:rPr>
          <w:rFonts w:hint="eastAsia" w:ascii="Times New Roman" w:hAnsi="Times New Roman" w:eastAsia="方正仿宋_GB2312" w:cs="Times New Roman"/>
          <w:kern w:val="0"/>
          <w:sz w:val="28"/>
          <w:szCs w:val="28"/>
          <w:highlight w:val="none"/>
          <w:lang w:val="en-US" w:eastAsia="zh-CN"/>
        </w:rPr>
        <w:t>多方面因素的影响下</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处于</w:t>
      </w:r>
      <w:r>
        <w:rPr>
          <w:rFonts w:hint="eastAsia" w:eastAsia="方正仿宋_GB2312" w:cs="Times New Roman"/>
          <w:kern w:val="0"/>
          <w:sz w:val="28"/>
          <w:szCs w:val="28"/>
          <w:highlight w:val="none"/>
          <w:lang w:val="en-US" w:eastAsia="zh-CN"/>
        </w:rPr>
        <w:t>不断</w:t>
      </w:r>
      <w:r>
        <w:rPr>
          <w:rFonts w:hint="eastAsia" w:ascii="Times New Roman" w:hAnsi="Times New Roman" w:eastAsia="方正仿宋_GB2312" w:cs="Times New Roman"/>
          <w:kern w:val="0"/>
          <w:sz w:val="28"/>
          <w:szCs w:val="28"/>
          <w:highlight w:val="none"/>
          <w:lang w:val="en-US" w:eastAsia="zh-CN"/>
        </w:rPr>
        <w:t>变化的状态，</w:t>
      </w:r>
      <w:r>
        <w:rPr>
          <w:rFonts w:hint="eastAsia" w:eastAsia="方正仿宋_GB2312" w:cs="Times New Roman"/>
          <w:kern w:val="0"/>
          <w:sz w:val="28"/>
          <w:szCs w:val="28"/>
          <w:highlight w:val="none"/>
          <w:lang w:val="en-US" w:eastAsia="zh-CN"/>
        </w:rPr>
        <w:t>且</w:t>
      </w:r>
      <w:r>
        <w:rPr>
          <w:rFonts w:hint="eastAsia" w:ascii="Times New Roman" w:hAnsi="Times New Roman" w:eastAsia="方正仿宋_GB2312" w:cs="Times New Roman"/>
          <w:kern w:val="0"/>
          <w:sz w:val="28"/>
          <w:szCs w:val="28"/>
          <w:highlight w:val="none"/>
          <w:lang w:val="en-US" w:eastAsia="zh-CN"/>
        </w:rPr>
        <w:t>湿地资源</w:t>
      </w:r>
      <w:r>
        <w:rPr>
          <w:rFonts w:hint="eastAsia" w:eastAsia="方正仿宋_GB2312" w:cs="Times New Roman"/>
          <w:kern w:val="0"/>
          <w:sz w:val="28"/>
          <w:szCs w:val="28"/>
          <w:highlight w:val="none"/>
          <w:lang w:val="en-US" w:eastAsia="zh-CN"/>
        </w:rPr>
        <w:t>涵盖</w:t>
      </w:r>
      <w:r>
        <w:rPr>
          <w:rFonts w:hint="eastAsia" w:ascii="Times New Roman" w:hAnsi="Times New Roman" w:eastAsia="方正仿宋_GB2312" w:cs="Times New Roman"/>
          <w:kern w:val="0"/>
          <w:sz w:val="28"/>
          <w:szCs w:val="28"/>
          <w:highlight w:val="none"/>
          <w:lang w:val="en-US" w:eastAsia="zh-CN"/>
        </w:rPr>
        <w:t>内容广泛，目前掌握的</w:t>
      </w:r>
      <w:r>
        <w:rPr>
          <w:rFonts w:hint="eastAsia" w:eastAsia="方正仿宋_GB2312" w:cs="Times New Roman"/>
          <w:kern w:val="0"/>
          <w:sz w:val="28"/>
          <w:szCs w:val="28"/>
          <w:highlight w:val="none"/>
          <w:lang w:val="en-US" w:eastAsia="zh-CN"/>
        </w:rPr>
        <w:t>情况</w:t>
      </w:r>
      <w:r>
        <w:rPr>
          <w:rFonts w:hint="eastAsia" w:ascii="Times New Roman" w:hAnsi="Times New Roman" w:eastAsia="方正仿宋_GB2312" w:cs="Times New Roman"/>
          <w:kern w:val="0"/>
          <w:sz w:val="28"/>
          <w:szCs w:val="28"/>
          <w:highlight w:val="none"/>
          <w:lang w:val="en-US" w:eastAsia="zh-CN"/>
        </w:rPr>
        <w:t>不全面。在“十五五”期间</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继续完善湿地资源调查。203</w:t>
      </w:r>
      <w:r>
        <w:rPr>
          <w:rFonts w:hint="eastAsia" w:eastAsia="方正仿宋_GB2312" w:cs="Times New Roman"/>
          <w:kern w:val="0"/>
          <w:sz w:val="28"/>
          <w:szCs w:val="28"/>
          <w:highlight w:val="none"/>
          <w:lang w:val="en-US" w:eastAsia="zh-CN"/>
        </w:rPr>
        <w:t>0</w:t>
      </w:r>
      <w:r>
        <w:rPr>
          <w:rFonts w:hint="eastAsia" w:ascii="Times New Roman" w:hAnsi="Times New Roman" w:eastAsia="方正仿宋_GB2312" w:cs="Times New Roman"/>
          <w:kern w:val="0"/>
          <w:sz w:val="28"/>
          <w:szCs w:val="28"/>
          <w:highlight w:val="none"/>
          <w:lang w:val="en-US" w:eastAsia="zh-CN"/>
        </w:rPr>
        <w:t>年</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完成1次全县湿地资源专项调查</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摸清楚全县的湿地类型、分布、面积、湿地水环境、生物多样性、受威胁情况</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形成湿地类型、面积、分布、湿地保护率等“一套数</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一张图”</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及时掌握湿地面积及其他资源的动态变化，为伊吾县湿地保护和管理提供服务。</w:t>
      </w:r>
    </w:p>
    <w:p>
      <w:pPr>
        <w:widowControl w:val="0"/>
        <w:numPr>
          <w:ilvl w:val="0"/>
          <w:numId w:val="49"/>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rPr>
        <w:t>推进湿地生态监测平台建设</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eastAsia="方正仿宋_GB2312" w:cs="Times New Roman"/>
          <w:kern w:val="0"/>
          <w:sz w:val="28"/>
          <w:szCs w:val="28"/>
          <w:highlight w:val="none"/>
          <w:lang w:eastAsia="zh-CN"/>
        </w:rPr>
        <w:t>在充分利用</w:t>
      </w:r>
      <w:r>
        <w:rPr>
          <w:rFonts w:hint="default" w:ascii="Times New Roman" w:hAnsi="Times New Roman" w:eastAsia="方正仿宋_GB2312" w:cs="Times New Roman"/>
          <w:kern w:val="0"/>
          <w:sz w:val="28"/>
          <w:szCs w:val="28"/>
          <w:highlight w:val="none"/>
        </w:rPr>
        <w:t>全市现有自然资源、农业、水利、环保、住建等相关部门的监测机构、设备与野外监测点的基础上</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根据湿地保护利用要求</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应用3S技术</w:t>
      </w:r>
      <w:r>
        <w:rPr>
          <w:rFonts w:hint="eastAsia" w:eastAsia="方正仿宋_GB2312" w:cs="Times New Roman"/>
          <w:kern w:val="0"/>
          <w:sz w:val="28"/>
          <w:szCs w:val="28"/>
          <w:highlight w:val="none"/>
          <w:lang w:eastAsia="zh-CN"/>
        </w:rPr>
        <w:t>，建立</w:t>
      </w:r>
      <w:r>
        <w:rPr>
          <w:rFonts w:hint="default" w:ascii="Times New Roman" w:hAnsi="Times New Roman" w:eastAsia="方正仿宋_GB2312" w:cs="Times New Roman"/>
          <w:kern w:val="0"/>
          <w:sz w:val="28"/>
          <w:szCs w:val="28"/>
          <w:highlight w:val="none"/>
        </w:rPr>
        <w:t>多部门共同参与、相互协调、相互补充、标准统一的湿地动态监测体系</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及时掌握湿地资源变化信息。</w:t>
      </w:r>
      <w:r>
        <w:rPr>
          <w:rFonts w:hint="eastAsia" w:ascii="Times New Roman" w:hAnsi="Times New Roman" w:eastAsia="方正仿宋_GB2312" w:cs="Times New Roman"/>
          <w:kern w:val="0"/>
          <w:sz w:val="28"/>
          <w:szCs w:val="28"/>
          <w:highlight w:val="none"/>
          <w:lang w:val="en-US" w:eastAsia="zh-CN"/>
        </w:rPr>
        <w:t>同时联合</w:t>
      </w:r>
      <w:r>
        <w:rPr>
          <w:rFonts w:hint="default" w:ascii="Times New Roman" w:hAnsi="Times New Roman" w:eastAsia="方正仿宋_GB2312" w:cs="Times New Roman"/>
          <w:kern w:val="0"/>
          <w:sz w:val="28"/>
          <w:szCs w:val="28"/>
          <w:highlight w:val="none"/>
        </w:rPr>
        <w:t>科研单位</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对湿地生态区域及有条件的湿地生态区开展湿地生态监测，为湿地保护管理科学决策提供可靠数据支持。</w:t>
      </w:r>
    </w:p>
    <w:p>
      <w:pPr>
        <w:widowControl w:val="0"/>
        <w:numPr>
          <w:ilvl w:val="0"/>
          <w:numId w:val="49"/>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rPr>
        <w:t>组建伊吾湿地生态监测网络</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以农业、水务、环保</w:t>
      </w:r>
      <w:r>
        <w:rPr>
          <w:rFonts w:hint="eastAsia" w:eastAsia="方正仿宋_GB2312" w:cs="Times New Roman"/>
          <w:kern w:val="0"/>
          <w:sz w:val="28"/>
          <w:szCs w:val="28"/>
          <w:highlight w:val="none"/>
          <w:lang w:val="en-US" w:eastAsia="zh-CN"/>
        </w:rPr>
        <w:t>等相关</w:t>
      </w:r>
      <w:r>
        <w:rPr>
          <w:rFonts w:hint="eastAsia" w:ascii="Times New Roman" w:hAnsi="Times New Roman" w:eastAsia="方正仿宋_GB2312" w:cs="Times New Roman"/>
          <w:kern w:val="0"/>
          <w:sz w:val="28"/>
          <w:szCs w:val="28"/>
          <w:highlight w:val="none"/>
          <w:lang w:val="en-US" w:eastAsia="zh-CN"/>
        </w:rPr>
        <w:t>监测站点为基础，根据情况新建部分站点</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各级监测点（站）负责采集信息</w:t>
      </w:r>
      <w:r>
        <w:rPr>
          <w:rFonts w:hint="eastAsia" w:eastAsia="方正仿宋_GB2312" w:cs="Times New Roman"/>
          <w:kern w:val="0"/>
          <w:sz w:val="28"/>
          <w:szCs w:val="28"/>
          <w:highlight w:val="none"/>
          <w:lang w:val="en-US" w:eastAsia="zh-CN"/>
        </w:rPr>
        <w:t>并</w:t>
      </w:r>
      <w:r>
        <w:rPr>
          <w:rFonts w:hint="eastAsia" w:ascii="Times New Roman" w:hAnsi="Times New Roman" w:eastAsia="方正仿宋_GB2312" w:cs="Times New Roman"/>
          <w:kern w:val="0"/>
          <w:sz w:val="28"/>
          <w:szCs w:val="28"/>
          <w:highlight w:val="none"/>
          <w:lang w:val="en-US" w:eastAsia="zh-CN"/>
        </w:rPr>
        <w:t>上报</w:t>
      </w:r>
      <w:r>
        <w:rPr>
          <w:rFonts w:hint="eastAsia" w:eastAsia="方正仿宋_GB2312" w:cs="Times New Roman"/>
          <w:kern w:val="0"/>
          <w:sz w:val="28"/>
          <w:szCs w:val="28"/>
          <w:highlight w:val="none"/>
          <w:lang w:val="en-US" w:eastAsia="zh-CN"/>
        </w:rPr>
        <w:t>至</w:t>
      </w:r>
      <w:r>
        <w:rPr>
          <w:rFonts w:hint="eastAsia" w:ascii="Times New Roman" w:hAnsi="Times New Roman" w:eastAsia="方正仿宋_GB2312" w:cs="Times New Roman"/>
          <w:kern w:val="0"/>
          <w:sz w:val="28"/>
          <w:szCs w:val="28"/>
          <w:highlight w:val="none"/>
          <w:lang w:val="en-US" w:eastAsia="zh-CN"/>
        </w:rPr>
        <w:t>伊吾县监测站</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建设湿地资源和生态环境监测网络</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包括</w:t>
      </w:r>
      <w:r>
        <w:rPr>
          <w:rFonts w:hint="eastAsia" w:eastAsia="方正仿宋_GB2312" w:cs="Times New Roman"/>
          <w:kern w:val="0"/>
          <w:sz w:val="28"/>
          <w:szCs w:val="28"/>
          <w:highlight w:val="none"/>
          <w:lang w:val="en-US" w:eastAsia="zh-CN"/>
        </w:rPr>
        <w:t>：</w:t>
      </w:r>
    </w:p>
    <w:p>
      <w:pPr>
        <w:widowControl w:val="0"/>
        <w:numPr>
          <w:ilvl w:val="0"/>
          <w:numId w:val="50"/>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湿地属性监测，主要是监测湿地的分布、面积</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反映变化情况（湿地属性监测以动态遥感进行监测，不设监测站点）；</w:t>
      </w:r>
    </w:p>
    <w:p>
      <w:pPr>
        <w:widowControl w:val="0"/>
        <w:numPr>
          <w:ilvl w:val="0"/>
          <w:numId w:val="50"/>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水环境监测网络，监测内容为水质、水文、气象等，以环保、水利系统监测点为结点，在主要河湖口、河流源区及主要河道、重要水源开展水环境监测</w:t>
      </w:r>
      <w:r>
        <w:rPr>
          <w:rFonts w:hint="eastAsia" w:eastAsia="方正仿宋_GB2312" w:cs="Times New Roman"/>
          <w:kern w:val="0"/>
          <w:sz w:val="28"/>
          <w:szCs w:val="28"/>
          <w:highlight w:val="none"/>
          <w:lang w:val="en-US" w:eastAsia="zh-CN"/>
        </w:rPr>
        <w:t>；</w:t>
      </w:r>
    </w:p>
    <w:p>
      <w:pPr>
        <w:widowControl w:val="0"/>
        <w:numPr>
          <w:ilvl w:val="0"/>
          <w:numId w:val="50"/>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生物资源监测网络</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监测内容为主要湿地生物资源及变化</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优先选择幻彩湖、伊吾河流域的典型湿地以及水源地周边的湿地作为湿地生态监测建站区域</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组建伊吾湿地生态监测网络，覆盖全县主要自然湿地类型和重要人工湿地类型，定时、连续、长期</w:t>
      </w:r>
      <w:r>
        <w:rPr>
          <w:rFonts w:hint="eastAsia" w:eastAsia="方正仿宋_GB2312" w:cs="Times New Roman"/>
          <w:kern w:val="0"/>
          <w:sz w:val="28"/>
          <w:szCs w:val="28"/>
          <w:highlight w:val="none"/>
          <w:lang w:val="en-US" w:eastAsia="zh-CN"/>
        </w:rPr>
        <w:t>地</w:t>
      </w:r>
      <w:r>
        <w:rPr>
          <w:rFonts w:hint="eastAsia" w:ascii="Times New Roman" w:hAnsi="Times New Roman" w:eastAsia="方正仿宋_GB2312" w:cs="Times New Roman"/>
          <w:kern w:val="0"/>
          <w:sz w:val="28"/>
          <w:szCs w:val="28"/>
          <w:highlight w:val="none"/>
          <w:lang w:val="en-US" w:eastAsia="zh-CN"/>
        </w:rPr>
        <w:t>观测湿地资源和生态过程；另购置监测无人机、外业调查手持终端、红外相机</w:t>
      </w:r>
      <w:r>
        <w:rPr>
          <w:rFonts w:hint="eastAsia" w:eastAsia="方正仿宋_GB2312" w:cs="Times New Roman"/>
          <w:kern w:val="0"/>
          <w:sz w:val="28"/>
          <w:szCs w:val="28"/>
          <w:highlight w:val="none"/>
          <w:lang w:val="en-US" w:eastAsia="zh-CN"/>
        </w:rPr>
        <w:t>等</w:t>
      </w:r>
      <w:r>
        <w:rPr>
          <w:rFonts w:hint="eastAsia" w:ascii="Times New Roman" w:hAnsi="Times New Roman" w:eastAsia="方正仿宋_GB2312" w:cs="Times New Roman"/>
          <w:kern w:val="0"/>
          <w:sz w:val="28"/>
          <w:szCs w:val="28"/>
          <w:highlight w:val="none"/>
          <w:lang w:val="en-US" w:eastAsia="zh-CN"/>
        </w:rPr>
        <w:t>监测设备，构建天空地一体化监测网络。</w:t>
      </w:r>
    </w:p>
    <w:p>
      <w:pPr>
        <w:widowControl w:val="0"/>
        <w:numPr>
          <w:ilvl w:val="0"/>
          <w:numId w:val="50"/>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建立湿地野生动植物疫源疫情监测网络</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尤其是在一些主要保护动植物生长栖息地</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要建立疫源疫情监测网点</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定时监测疫源疫情状况</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一旦发现疫情</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及时汇报并采取相应措施进行防控。</w:t>
      </w:r>
    </w:p>
    <w:p>
      <w:pPr>
        <w:widowControl w:val="0"/>
        <w:numPr>
          <w:ilvl w:val="0"/>
          <w:numId w:val="49"/>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rPr>
        <w:t>提升湿地生态监测能力</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支持开发湿地监测数据智能采集系统，探索建立湿地自动化、智能化监测模式</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提升全县湿地调查监测、分析评价及决策支持能力。探索利用“天空地一体化”湿地监测方式开展湿地保护利用状况及其管理属性等变化情况的调查分析</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及时掌握湿地保护管理现状及其修复变化情况</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保持湿地调查数据和湿地数据库的真实性、准确性和时效性</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全面地反映湿地现状及发展趋势</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为湿地管理、</w:t>
      </w:r>
      <w:r>
        <w:rPr>
          <w:rFonts w:hint="eastAsia" w:eastAsia="方正仿宋_GB2312" w:cs="Times New Roman"/>
          <w:kern w:val="0"/>
          <w:sz w:val="28"/>
          <w:szCs w:val="28"/>
          <w:highlight w:val="none"/>
          <w:lang w:val="en-US" w:eastAsia="zh-CN"/>
        </w:rPr>
        <w:t>保护</w:t>
      </w:r>
      <w:r>
        <w:rPr>
          <w:rFonts w:hint="default" w:ascii="Times New Roman" w:hAnsi="Times New Roman" w:eastAsia="方正仿宋_GB2312" w:cs="Times New Roman"/>
          <w:kern w:val="0"/>
          <w:sz w:val="28"/>
          <w:szCs w:val="28"/>
          <w:highlight w:val="none"/>
        </w:rPr>
        <w:t>及评价提供科学依据</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为湿地保护和生态修复建设提供有力支撑。</w:t>
      </w:r>
    </w:p>
    <w:p>
      <w:pPr>
        <w:widowControl w:val="0"/>
        <w:numPr>
          <w:ilvl w:val="0"/>
          <w:numId w:val="49"/>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lang w:val="en-US" w:eastAsia="zh-CN"/>
        </w:rPr>
        <w:t>加强湿地保护管理培训</w:t>
      </w:r>
    </w:p>
    <w:p>
      <w:pPr>
        <w:numPr>
          <w:ilvl w:val="0"/>
          <w:numId w:val="51"/>
        </w:numPr>
        <w:spacing w:line="560" w:lineRule="exact"/>
        <w:ind w:firstLine="560"/>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技术人员培训</w:t>
      </w:r>
    </w:p>
    <w:p>
      <w:pPr>
        <w:spacing w:line="560" w:lineRule="exact"/>
        <w:ind w:firstLine="560"/>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组织开展湿地主管部门负责人、各级保护</w:t>
      </w:r>
      <w:r>
        <w:rPr>
          <w:rFonts w:hint="eastAsia" w:ascii="Times New Roman" w:hAnsi="Times New Roman" w:eastAsia="方正仿宋_GB2312" w:cs="Times New Roman"/>
          <w:kern w:val="0"/>
          <w:sz w:val="28"/>
          <w:szCs w:val="28"/>
          <w:highlight w:val="none"/>
          <w:lang w:val="en-US" w:eastAsia="zh-CN"/>
        </w:rPr>
        <w:t>管理</w:t>
      </w:r>
      <w:r>
        <w:rPr>
          <w:rFonts w:hint="default" w:ascii="Times New Roman" w:hAnsi="Times New Roman" w:eastAsia="方正仿宋_GB2312" w:cs="Times New Roman"/>
          <w:kern w:val="0"/>
          <w:sz w:val="28"/>
          <w:szCs w:val="28"/>
          <w:highlight w:val="none"/>
          <w:lang w:val="en-US" w:eastAsia="zh-CN"/>
        </w:rPr>
        <w:t>单位</w:t>
      </w:r>
      <w:r>
        <w:rPr>
          <w:rFonts w:hint="eastAsia" w:ascii="Times New Roman" w:hAnsi="Times New Roman" w:eastAsia="方正仿宋_GB2312" w:cs="Times New Roman"/>
          <w:kern w:val="0"/>
          <w:sz w:val="28"/>
          <w:szCs w:val="28"/>
          <w:highlight w:val="none"/>
          <w:lang w:val="en-US" w:eastAsia="zh-CN"/>
        </w:rPr>
        <w:t>、监测站点（含自然资源、水务、农业农村、环保部门）等技术人员参加培训</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以国家、科研院校及地方培训为主。</w:t>
      </w:r>
      <w:r>
        <w:rPr>
          <w:rFonts w:hint="eastAsia" w:eastAsia="方正仿宋_GB2312" w:cs="Times New Roman"/>
          <w:kern w:val="0"/>
          <w:sz w:val="28"/>
          <w:szCs w:val="28"/>
          <w:highlight w:val="none"/>
          <w:lang w:val="en-US" w:eastAsia="zh-CN"/>
        </w:rPr>
        <w:t>实施</w:t>
      </w:r>
      <w:r>
        <w:rPr>
          <w:rFonts w:hint="eastAsia" w:ascii="Times New Roman" w:hAnsi="Times New Roman" w:eastAsia="方正仿宋_GB2312" w:cs="Times New Roman"/>
          <w:kern w:val="0"/>
          <w:sz w:val="28"/>
          <w:szCs w:val="28"/>
          <w:highlight w:val="none"/>
          <w:lang w:val="en-US" w:eastAsia="zh-CN"/>
        </w:rPr>
        <w:t>期间，伊吾县开展培训不少于</w:t>
      </w:r>
      <w:r>
        <w:rPr>
          <w:rFonts w:hint="eastAsia" w:eastAsia="方正仿宋_GB2312" w:cs="Times New Roman"/>
          <w:kern w:val="0"/>
          <w:sz w:val="28"/>
          <w:szCs w:val="28"/>
          <w:highlight w:val="none"/>
          <w:lang w:val="en-US" w:eastAsia="zh-CN"/>
        </w:rPr>
        <w:t>5</w:t>
      </w:r>
      <w:r>
        <w:rPr>
          <w:rFonts w:hint="eastAsia" w:ascii="Times New Roman" w:hAnsi="Times New Roman" w:eastAsia="方正仿宋_GB2312" w:cs="Times New Roman"/>
          <w:kern w:val="0"/>
          <w:sz w:val="28"/>
          <w:szCs w:val="28"/>
          <w:highlight w:val="none"/>
          <w:lang w:val="en-US" w:eastAsia="zh-CN"/>
        </w:rPr>
        <w:t>次</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培训的方向主要</w:t>
      </w:r>
      <w:r>
        <w:rPr>
          <w:rFonts w:hint="eastAsia" w:eastAsia="方正仿宋_GB2312" w:cs="Times New Roman"/>
          <w:kern w:val="0"/>
          <w:sz w:val="28"/>
          <w:szCs w:val="28"/>
          <w:highlight w:val="none"/>
          <w:lang w:val="en-US" w:eastAsia="zh-CN"/>
        </w:rPr>
        <w:t>包括</w:t>
      </w:r>
      <w:r>
        <w:rPr>
          <w:rFonts w:hint="eastAsia" w:ascii="Times New Roman" w:hAnsi="Times New Roman" w:eastAsia="方正仿宋_GB2312" w:cs="Times New Roman"/>
          <w:kern w:val="0"/>
          <w:sz w:val="28"/>
          <w:szCs w:val="28"/>
          <w:highlight w:val="none"/>
          <w:lang w:val="en-US" w:eastAsia="zh-CN"/>
        </w:rPr>
        <w:t>湿地野生动物保护、湿地保护管理、先进监测技术和信息系统、水环境治理、湿地旅游利用、湿地法律法规、护林防火、湿地环境保护、湿地病虫害防治、湿地信息监测、湿地合理利用、湿地与社区发展等。</w:t>
      </w:r>
    </w:p>
    <w:p>
      <w:pPr>
        <w:numPr>
          <w:ilvl w:val="0"/>
          <w:numId w:val="51"/>
        </w:numPr>
        <w:spacing w:line="560" w:lineRule="exact"/>
        <w:ind w:firstLine="560"/>
        <w:outlineLvl w:val="9"/>
        <w:rPr>
          <w:rFonts w:hint="default"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lang w:val="en-US" w:eastAsia="zh-CN"/>
        </w:rPr>
        <w:t>社区居民培训</w:t>
      </w:r>
    </w:p>
    <w:p>
      <w:pPr>
        <w:spacing w:line="560" w:lineRule="exact"/>
        <w:ind w:firstLine="560"/>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开展面向社区和乡村、面向青少年（包括中小学生）的宣传教育培训，以地方培训基地为主，采取短期培训班、夏令营、环境和湿地宣传日等多种形式的培训，把培训与宣传教育相结合。</w:t>
      </w:r>
      <w:r>
        <w:rPr>
          <w:rFonts w:hint="eastAsia" w:eastAsia="方正仿宋_GB2312" w:cs="Times New Roman"/>
          <w:kern w:val="0"/>
          <w:sz w:val="28"/>
          <w:szCs w:val="28"/>
          <w:highlight w:val="none"/>
          <w:lang w:val="en-US" w:eastAsia="zh-CN"/>
        </w:rPr>
        <w:t>实施</w:t>
      </w:r>
      <w:r>
        <w:rPr>
          <w:rFonts w:hint="eastAsia" w:ascii="Times New Roman" w:hAnsi="Times New Roman" w:eastAsia="方正仿宋_GB2312" w:cs="Times New Roman"/>
          <w:kern w:val="0"/>
          <w:sz w:val="28"/>
          <w:szCs w:val="28"/>
          <w:highlight w:val="none"/>
          <w:lang w:val="en-US" w:eastAsia="zh-CN"/>
        </w:rPr>
        <w:t>期间</w:t>
      </w:r>
      <w:r>
        <w:rPr>
          <w:rFonts w:hint="default" w:ascii="Times New Roman" w:hAnsi="Times New Roman" w:eastAsia="方正仿宋_GB2312" w:cs="Times New Roman"/>
          <w:kern w:val="0"/>
          <w:sz w:val="28"/>
          <w:szCs w:val="28"/>
          <w:highlight w:val="none"/>
        </w:rPr>
        <w:t>，开展夏令营（含湿地保护内容）2次以上，环境和湿地宣传（爱鸟周、野生动物保护宣传）日培训活动5次。</w:t>
      </w:r>
    </w:p>
    <w:p>
      <w:pPr>
        <w:pStyle w:val="5"/>
        <w:numPr>
          <w:ilvl w:val="0"/>
          <w:numId w:val="45"/>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134" w:name="_Toc21926"/>
      <w:r>
        <w:rPr>
          <w:rFonts w:hint="eastAsia" w:ascii="Times New Roman" w:hAnsi="Times New Roman" w:eastAsia="黑体" w:cs="Times New Roman"/>
          <w:bCs/>
          <w:sz w:val="32"/>
          <w:lang w:val="en-US" w:eastAsia="zh-CN"/>
        </w:rPr>
        <w:t>湿地管理机构体系建设</w:t>
      </w:r>
      <w:bookmarkEnd w:id="134"/>
    </w:p>
    <w:p>
      <w:pPr>
        <w:numPr>
          <w:ilvl w:val="0"/>
          <w:numId w:val="52"/>
        </w:numPr>
        <w:spacing w:line="560" w:lineRule="exact"/>
        <w:ind w:firstLine="600" w:firstLineChars="200"/>
        <w:outlineLvl w:val="2"/>
        <w:rPr>
          <w:rFonts w:hint="eastAsia" w:ascii="Times New Roman" w:hAnsi="Times New Roman" w:eastAsia="黑体" w:cs="Times New Roman"/>
          <w:bCs/>
          <w:color w:val="auto"/>
          <w:kern w:val="2"/>
          <w:sz w:val="30"/>
          <w:szCs w:val="32"/>
          <w:highlight w:val="none"/>
        </w:rPr>
      </w:pPr>
      <w:r>
        <w:rPr>
          <w:rFonts w:hint="eastAsia" w:ascii="Times New Roman" w:hAnsi="Times New Roman" w:eastAsia="黑体" w:cs="Times New Roman"/>
          <w:bCs/>
          <w:color w:val="auto"/>
          <w:kern w:val="2"/>
          <w:sz w:val="30"/>
          <w:szCs w:val="32"/>
          <w:highlight w:val="none"/>
        </w:rPr>
        <w:t>政策和规章制度体系建设</w:t>
      </w:r>
    </w:p>
    <w:p>
      <w:pPr>
        <w:spacing w:line="560" w:lineRule="exact"/>
        <w:ind w:firstLine="560"/>
        <w:outlineLvl w:val="9"/>
        <w:rPr>
          <w:rFonts w:hint="default" w:ascii="Times New Roman" w:hAnsi="Times New Roman" w:eastAsia="方正仿宋_GB2312" w:cs="Times New Roman"/>
          <w:kern w:val="0"/>
          <w:sz w:val="28"/>
          <w:szCs w:val="28"/>
          <w:highlight w:val="none"/>
        </w:rPr>
      </w:pPr>
      <w:r>
        <w:rPr>
          <w:rFonts w:hint="default" w:ascii="Times New Roman" w:hAnsi="Times New Roman" w:eastAsia="方正仿宋_GB2312" w:cs="Times New Roman"/>
          <w:kern w:val="0"/>
          <w:sz w:val="28"/>
          <w:szCs w:val="28"/>
          <w:highlight w:val="none"/>
        </w:rPr>
        <w:t>以国家和省、市关于湿地保护管理的</w:t>
      </w:r>
      <w:r>
        <w:rPr>
          <w:rFonts w:hint="eastAsia" w:eastAsia="方正仿宋_GB2312" w:cs="Times New Roman"/>
          <w:kern w:val="0"/>
          <w:sz w:val="28"/>
          <w:szCs w:val="28"/>
          <w:highlight w:val="none"/>
          <w:lang w:eastAsia="zh-CN"/>
        </w:rPr>
        <w:t>法律法规</w:t>
      </w:r>
      <w:r>
        <w:rPr>
          <w:rFonts w:hint="default" w:ascii="Times New Roman" w:hAnsi="Times New Roman" w:eastAsia="方正仿宋_GB2312" w:cs="Times New Roman"/>
          <w:kern w:val="0"/>
          <w:sz w:val="28"/>
          <w:szCs w:val="28"/>
          <w:highlight w:val="none"/>
        </w:rPr>
        <w:t>、政策为基础，结合</w:t>
      </w:r>
      <w:r>
        <w:rPr>
          <w:rFonts w:hint="eastAsia" w:ascii="Times New Roman" w:hAnsi="Times New Roman" w:eastAsia="方正仿宋_GB2312" w:cs="Times New Roman"/>
          <w:kern w:val="0"/>
          <w:sz w:val="28"/>
          <w:szCs w:val="28"/>
          <w:highlight w:val="none"/>
          <w:lang w:val="en-US" w:eastAsia="zh-CN"/>
        </w:rPr>
        <w:t>伊吾县</w:t>
      </w:r>
      <w:r>
        <w:rPr>
          <w:rFonts w:hint="default" w:ascii="Times New Roman" w:hAnsi="Times New Roman" w:eastAsia="方正仿宋_GB2312" w:cs="Times New Roman"/>
          <w:kern w:val="0"/>
          <w:sz w:val="28"/>
          <w:szCs w:val="28"/>
          <w:highlight w:val="none"/>
        </w:rPr>
        <w:t>湿地保护实际</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通过人大或政府制定立法性质的规范性文件</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根据特定的水库、滩涂等湿地</w:t>
      </w:r>
      <w:r>
        <w:rPr>
          <w:rFonts w:hint="eastAsia" w:eastAsia="方正仿宋_GB2312" w:cs="Times New Roman"/>
          <w:kern w:val="0"/>
          <w:sz w:val="28"/>
          <w:szCs w:val="28"/>
          <w:highlight w:val="none"/>
          <w:lang w:val="en-US" w:eastAsia="zh-CN"/>
        </w:rPr>
        <w:t>区域</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制定保护管理办法，确定湿地保护与开发利用的方针、原则和行为规范，规范管理程序及对违法行为的处理方法等</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为开展湿地保护与合理利用提供基本的行为准则。根据</w:t>
      </w:r>
      <w:r>
        <w:rPr>
          <w:rFonts w:hint="eastAsia" w:eastAsia="方正仿宋_GB2312" w:cs="Times New Roman"/>
          <w:kern w:val="0"/>
          <w:sz w:val="28"/>
          <w:szCs w:val="28"/>
          <w:highlight w:val="none"/>
          <w:lang w:eastAsia="zh-CN"/>
        </w:rPr>
        <w:t>法律法规</w:t>
      </w:r>
      <w:r>
        <w:rPr>
          <w:rFonts w:hint="default" w:ascii="Times New Roman" w:hAnsi="Times New Roman" w:eastAsia="方正仿宋_GB2312" w:cs="Times New Roman"/>
          <w:kern w:val="0"/>
          <w:sz w:val="28"/>
          <w:szCs w:val="28"/>
          <w:highlight w:val="none"/>
        </w:rPr>
        <w:t>规定</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与林草、农业农村、水利、生态环境保护、自然资源、公安等部门进行联合治理</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定期组织对湿地保护利用工作的监督检查，及时制止破坏湿地资源的违法行为。建立湿地开发以及用途变更的生态影响评估、审批管理制度</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规范生态影响评估和审批管理程序</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坚持依法科学评估、先评估后审批、评估和审批责任终身追究等原则</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凡涉及湿地开发利用的项目</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均应经论证可行后依法审批，并由监管机构切实履行事中、事后监管责任。</w:t>
      </w:r>
    </w:p>
    <w:p>
      <w:pPr>
        <w:numPr>
          <w:ilvl w:val="0"/>
          <w:numId w:val="52"/>
        </w:numPr>
        <w:spacing w:line="560" w:lineRule="exact"/>
        <w:ind w:firstLine="600" w:firstLineChars="200"/>
        <w:outlineLvl w:val="2"/>
        <w:rPr>
          <w:rFonts w:hint="eastAsia" w:ascii="Times New Roman" w:hAnsi="Times New Roman" w:eastAsia="黑体" w:cs="Times New Roman"/>
          <w:bCs/>
          <w:color w:val="auto"/>
          <w:kern w:val="2"/>
          <w:sz w:val="30"/>
          <w:szCs w:val="32"/>
          <w:highlight w:val="none"/>
        </w:rPr>
      </w:pPr>
      <w:r>
        <w:rPr>
          <w:rFonts w:hint="eastAsia" w:ascii="Times New Roman" w:hAnsi="Times New Roman" w:eastAsia="黑体" w:cs="Times New Roman"/>
          <w:bCs/>
          <w:color w:val="auto"/>
          <w:kern w:val="2"/>
          <w:sz w:val="30"/>
          <w:szCs w:val="32"/>
          <w:highlight w:val="none"/>
        </w:rPr>
        <w:t>管理协调体系建设</w:t>
      </w:r>
    </w:p>
    <w:p>
      <w:pPr>
        <w:spacing w:line="560" w:lineRule="exact"/>
        <w:ind w:firstLine="560"/>
        <w:outlineLvl w:val="9"/>
        <w:rPr>
          <w:rFonts w:hint="eastAsia" w:ascii="Times New Roman" w:hAnsi="Times New Roman" w:eastAsia="方正仿宋_GB2312" w:cs="Times New Roman"/>
          <w:kern w:val="0"/>
          <w:sz w:val="28"/>
          <w:szCs w:val="28"/>
          <w:highlight w:val="none"/>
          <w:lang w:eastAsia="zh-CN"/>
        </w:rPr>
      </w:pPr>
      <w:r>
        <w:rPr>
          <w:rFonts w:hint="default" w:ascii="Times New Roman" w:hAnsi="Times New Roman" w:eastAsia="方正仿宋_GB2312" w:cs="Times New Roman"/>
          <w:kern w:val="0"/>
          <w:sz w:val="28"/>
          <w:szCs w:val="28"/>
          <w:highlight w:val="none"/>
        </w:rPr>
        <w:t>根据</w:t>
      </w:r>
      <w:r>
        <w:rPr>
          <w:rFonts w:hint="eastAsia" w:ascii="Times New Roman" w:hAnsi="Times New Roman" w:eastAsia="方正仿宋_GB2312" w:cs="Times New Roman"/>
          <w:kern w:val="0"/>
          <w:sz w:val="28"/>
          <w:szCs w:val="28"/>
          <w:highlight w:val="none"/>
          <w:lang w:val="en-US" w:eastAsia="zh-CN"/>
        </w:rPr>
        <w:t>伊吾县</w:t>
      </w:r>
      <w:r>
        <w:rPr>
          <w:rFonts w:hint="default" w:ascii="Times New Roman" w:hAnsi="Times New Roman" w:eastAsia="方正仿宋_GB2312" w:cs="Times New Roman"/>
          <w:kern w:val="0"/>
          <w:sz w:val="28"/>
          <w:szCs w:val="28"/>
          <w:highlight w:val="none"/>
        </w:rPr>
        <w:t>湿地类型多样、湿地</w:t>
      </w:r>
      <w:r>
        <w:rPr>
          <w:rFonts w:hint="eastAsia" w:ascii="Times New Roman" w:hAnsi="Times New Roman" w:eastAsia="方正仿宋_GB2312" w:cs="Times New Roman"/>
          <w:kern w:val="0"/>
          <w:sz w:val="28"/>
          <w:szCs w:val="28"/>
          <w:highlight w:val="none"/>
          <w:lang w:val="en-US" w:eastAsia="zh-CN"/>
        </w:rPr>
        <w:t>协同</w:t>
      </w:r>
      <w:r>
        <w:rPr>
          <w:rFonts w:hint="default" w:ascii="Times New Roman" w:hAnsi="Times New Roman" w:eastAsia="方正仿宋_GB2312" w:cs="Times New Roman"/>
          <w:kern w:val="0"/>
          <w:sz w:val="28"/>
          <w:szCs w:val="28"/>
          <w:highlight w:val="none"/>
        </w:rPr>
        <w:t>管理部门众多的特点</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在县政府主导下</w:t>
      </w:r>
      <w:r>
        <w:rPr>
          <w:rFonts w:hint="eastAsia"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建立由林草、水利、江洋渔业、环保、财政、发改等多部门组成的湿地保护联席工作</w:t>
      </w:r>
      <w:r>
        <w:rPr>
          <w:rFonts w:hint="eastAsia" w:eastAsia="方正仿宋_GB2312" w:cs="Times New Roman"/>
          <w:kern w:val="0"/>
          <w:sz w:val="28"/>
          <w:szCs w:val="28"/>
          <w:highlight w:val="none"/>
          <w:lang w:eastAsia="zh-CN"/>
        </w:rPr>
        <w:t>机制，</w:t>
      </w:r>
      <w:r>
        <w:rPr>
          <w:rFonts w:hint="default" w:ascii="Times New Roman" w:hAnsi="Times New Roman" w:eastAsia="方正仿宋_GB2312" w:cs="Times New Roman"/>
          <w:kern w:val="0"/>
          <w:sz w:val="28"/>
          <w:szCs w:val="28"/>
          <w:highlight w:val="none"/>
        </w:rPr>
        <w:t>按照</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全县一盘棋与部门分工相结合</w:t>
      </w:r>
      <w:r>
        <w:rPr>
          <w:rFonts w:hint="eastAsia" w:ascii="Times New Roman" w:hAnsi="Times New Roman" w:eastAsia="方正仿宋_GB2312" w:cs="Times New Roman"/>
          <w:kern w:val="0"/>
          <w:sz w:val="28"/>
          <w:szCs w:val="28"/>
          <w:highlight w:val="none"/>
          <w:lang w:eastAsia="zh-CN"/>
        </w:rPr>
        <w:t>”的原则，共同制定全县湿地保护方案和行动计划，由各部门负责分工范围内的实施任务。</w:t>
      </w:r>
      <w:r>
        <w:rPr>
          <w:rFonts w:hint="eastAsia" w:eastAsia="方正仿宋_GB2312" w:cs="Times New Roman"/>
          <w:kern w:val="0"/>
          <w:sz w:val="28"/>
          <w:szCs w:val="28"/>
          <w:highlight w:val="none"/>
          <w:lang w:eastAsia="zh-CN"/>
        </w:rPr>
        <w:t>县</w:t>
      </w:r>
      <w:r>
        <w:rPr>
          <w:rFonts w:hint="eastAsia" w:ascii="Times New Roman" w:hAnsi="Times New Roman" w:eastAsia="方正仿宋_GB2312" w:cs="Times New Roman"/>
          <w:kern w:val="0"/>
          <w:sz w:val="28"/>
          <w:szCs w:val="28"/>
          <w:highlight w:val="none"/>
          <w:lang w:eastAsia="zh-CN"/>
        </w:rPr>
        <w:t>林草局湿地办，具体负责全县湿地保护的日常协调、统计分析、方案拟定、湿地保护措施执行情况反馈等工作。</w:t>
      </w:r>
    </w:p>
    <w:p>
      <w:pPr>
        <w:numPr>
          <w:ilvl w:val="0"/>
          <w:numId w:val="52"/>
        </w:numPr>
        <w:spacing w:line="560" w:lineRule="exact"/>
        <w:ind w:firstLine="600" w:firstLineChars="200"/>
        <w:outlineLvl w:val="2"/>
        <w:rPr>
          <w:rFonts w:hint="eastAsia" w:ascii="Times New Roman" w:hAnsi="Times New Roman" w:eastAsia="黑体" w:cs="Times New Roman"/>
          <w:bCs/>
          <w:color w:val="auto"/>
          <w:kern w:val="2"/>
          <w:sz w:val="30"/>
          <w:szCs w:val="32"/>
          <w:highlight w:val="none"/>
          <w:lang w:eastAsia="zh-CN"/>
        </w:rPr>
      </w:pPr>
      <w:r>
        <w:rPr>
          <w:rFonts w:hint="eastAsia" w:ascii="Times New Roman" w:hAnsi="Times New Roman" w:eastAsia="黑体" w:cs="Times New Roman"/>
          <w:bCs/>
          <w:color w:val="auto"/>
          <w:kern w:val="2"/>
          <w:sz w:val="30"/>
          <w:szCs w:val="32"/>
          <w:highlight w:val="none"/>
          <w:lang w:eastAsia="zh-CN"/>
        </w:rPr>
        <w:t>共建共管体系建设</w:t>
      </w:r>
    </w:p>
    <w:p>
      <w:pPr>
        <w:numPr>
          <w:ilvl w:val="0"/>
          <w:numId w:val="53"/>
        </w:numPr>
        <w:spacing w:line="560" w:lineRule="exact"/>
        <w:ind w:left="0"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eastAsia="zh-CN"/>
        </w:rPr>
        <w:t>强化湿地共建共管运行机制</w:t>
      </w:r>
    </w:p>
    <w:p>
      <w:pPr>
        <w:spacing w:line="560" w:lineRule="exact"/>
        <w:ind w:firstLine="560"/>
        <w:outlineLvl w:val="9"/>
        <w:rPr>
          <w:rFonts w:hint="eastAsia" w:ascii="Times New Roman" w:hAnsi="Times New Roman" w:eastAsia="方正仿宋_GB2312" w:cs="Times New Roman"/>
          <w:kern w:val="0"/>
          <w:sz w:val="28"/>
          <w:szCs w:val="28"/>
          <w:highlight w:val="none"/>
          <w:lang w:eastAsia="zh-CN"/>
        </w:rPr>
      </w:pPr>
      <w:r>
        <w:rPr>
          <w:rFonts w:hint="eastAsia" w:ascii="Times New Roman" w:hAnsi="Times New Roman" w:eastAsia="方正仿宋_GB2312" w:cs="Times New Roman"/>
          <w:kern w:val="0"/>
          <w:sz w:val="28"/>
          <w:szCs w:val="28"/>
          <w:highlight w:val="none"/>
          <w:lang w:eastAsia="zh-CN"/>
        </w:rPr>
        <w:t>建立以政府为主导、林草主管部门牵头、有关部门密切配合、社会力量大力支持、社区群众广泛参与的湿地共建共管运行机制。政府通过评估指导、管理控制和提供资金保障等措施，发挥主导作用。将湿地保护纳入流域层次的多目标发展规划，综合平衡各方面利益，既要避免唯经济价值论而过度开发和破坏湿地资源，也要避免唯生态价值论而造成湿地保护积极性下降、远期投入乏力。建立和完善湿地管理激励制度和评估制度</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eastAsia="zh-CN"/>
        </w:rPr>
        <w:t>将权责机制和奖惩机制对接</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eastAsia="zh-CN"/>
        </w:rPr>
        <w:t>为严格保护湿地、合理利用湿地提供制度保障。</w:t>
      </w:r>
    </w:p>
    <w:p>
      <w:pPr>
        <w:numPr>
          <w:ilvl w:val="0"/>
          <w:numId w:val="53"/>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eastAsia="zh-CN"/>
        </w:rPr>
        <w:t>完善湿地社区共建共管模式</w:t>
      </w:r>
    </w:p>
    <w:p>
      <w:pPr>
        <w:spacing w:line="560" w:lineRule="exact"/>
        <w:ind w:firstLine="560"/>
        <w:outlineLvl w:val="9"/>
        <w:rPr>
          <w:rFonts w:hint="eastAsia"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lang w:eastAsia="zh-CN"/>
        </w:rPr>
        <w:t>以湿地保护的各利益相关方为主体，成立湿地社区共建委员会，制定湿地资源保护和合理利用公约</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eastAsia="zh-CN"/>
        </w:rPr>
        <w:t>建立社区共建共管协调机制</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eastAsia="zh-CN"/>
        </w:rPr>
        <w:t>健全湿地社区共建共管措施</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eastAsia="zh-CN"/>
        </w:rPr>
        <w:t>政府和非政府组织应积极提供技术、信息和资金支持</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eastAsia="zh-CN"/>
        </w:rPr>
        <w:t>指导当地居民发展经济</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eastAsia="zh-CN"/>
        </w:rPr>
        <w:t>改善社区居民生活条件、提高居民文化素质；引导和吸纳社区居民参与湿地保护和管理，支持社区居民自发成立湿地保护和宣传教育机构、开展湿地保护和宣传教育活动</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eastAsia="zh-CN"/>
        </w:rPr>
        <w:t>加强社区监测</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eastAsia="zh-CN"/>
        </w:rPr>
        <w:t>建立社区信息联络制度</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eastAsia="zh-CN"/>
        </w:rPr>
        <w:t>及时发现新情况、新问题，共同研究制定保护对策，促进社区共建共管措施有效实施。</w:t>
      </w:r>
    </w:p>
    <w:p>
      <w:pPr>
        <w:numPr>
          <w:ilvl w:val="0"/>
          <w:numId w:val="53"/>
        </w:numPr>
        <w:spacing w:line="560" w:lineRule="exact"/>
        <w:ind w:firstLine="420" w:firstLineChars="0"/>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lang w:val="en-US" w:eastAsia="zh-CN"/>
        </w:rPr>
        <w:t>深度挖掘地方湿地特色文化</w:t>
      </w:r>
    </w:p>
    <w:p>
      <w:pPr>
        <w:keepNext w:val="0"/>
        <w:keepLines w:val="0"/>
        <w:pageBreakBefore w:val="0"/>
        <w:widowControl/>
        <w:kinsoku/>
        <w:wordWrap/>
        <w:overflowPunct/>
        <w:topLinePunct w:val="0"/>
        <w:autoSpaceDE/>
        <w:autoSpaceDN/>
        <w:bidi w:val="0"/>
        <w:adjustRightInd/>
        <w:snapToGrid/>
        <w:spacing w:before="0" w:after="0"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rPr>
        <w:t>提高自然教育活动的本土化、趣味性。开发特色湿地自然教育路线</w:t>
      </w:r>
      <w:r>
        <w:rPr>
          <w:rFonts w:hint="eastAsia" w:eastAsia="方正仿宋_GB2312" w:cs="Times New Roman"/>
          <w:kern w:val="0"/>
          <w:sz w:val="28"/>
          <w:szCs w:val="28"/>
          <w:highlight w:val="none"/>
          <w:lang w:val="en-US" w:eastAsia="zh-CN"/>
        </w:rPr>
        <w:t>和</w:t>
      </w:r>
      <w:r>
        <w:rPr>
          <w:rFonts w:hint="eastAsia" w:ascii="Times New Roman" w:hAnsi="Times New Roman" w:eastAsia="方正仿宋_GB2312" w:cs="Times New Roman"/>
          <w:kern w:val="0"/>
          <w:sz w:val="28"/>
          <w:szCs w:val="28"/>
          <w:highlight w:val="none"/>
        </w:rPr>
        <w:t>产品，定期举办湿地自然教育讲坛、自然观察大赛等活动，打造具有</w:t>
      </w:r>
      <w:r>
        <w:rPr>
          <w:rFonts w:hint="eastAsia" w:ascii="Times New Roman" w:hAnsi="Times New Roman" w:eastAsia="方正仿宋_GB2312" w:cs="Times New Roman"/>
          <w:kern w:val="0"/>
          <w:sz w:val="28"/>
          <w:szCs w:val="28"/>
          <w:highlight w:val="none"/>
          <w:lang w:val="en-US" w:eastAsia="zh-CN"/>
        </w:rPr>
        <w:t>西北</w:t>
      </w:r>
      <w:r>
        <w:rPr>
          <w:rFonts w:hint="eastAsia" w:ascii="Times New Roman" w:hAnsi="Times New Roman" w:eastAsia="方正仿宋_GB2312" w:cs="Times New Roman"/>
          <w:kern w:val="0"/>
          <w:sz w:val="28"/>
          <w:szCs w:val="28"/>
          <w:highlight w:val="none"/>
        </w:rPr>
        <w:t>特色的湿地自然教育品牌</w:t>
      </w:r>
      <w:r>
        <w:rPr>
          <w:rFonts w:hint="eastAsia"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rPr>
        <w:t>实现自然教育的知识性、文化性、趣味性和互动性，为社会公众提供更多、更优质的生态文化产品。</w:t>
      </w:r>
    </w:p>
    <w:p>
      <w:pPr>
        <w:pStyle w:val="5"/>
        <w:numPr>
          <w:ilvl w:val="0"/>
          <w:numId w:val="37"/>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135" w:name="_Toc4838"/>
      <w:bookmarkStart w:id="136" w:name="_Toc29981"/>
      <w:bookmarkStart w:id="137" w:name="_Toc15444"/>
      <w:r>
        <w:rPr>
          <w:rFonts w:hint="eastAsia" w:ascii="Times New Roman" w:hAnsi="Times New Roman" w:eastAsia="黑体" w:cs="Times New Roman"/>
          <w:bCs/>
          <w:sz w:val="32"/>
          <w:lang w:val="en-US" w:eastAsia="zh-CN"/>
        </w:rPr>
        <w:t>强化湿地科研科技引领</w:t>
      </w:r>
      <w:bookmarkEnd w:id="135"/>
      <w:bookmarkEnd w:id="136"/>
      <w:bookmarkEnd w:id="137"/>
    </w:p>
    <w:p>
      <w:pPr>
        <w:keepNext w:val="0"/>
        <w:keepLines w:val="0"/>
        <w:pageBreakBefore w:val="0"/>
        <w:widowControl w:val="0"/>
        <w:numPr>
          <w:ilvl w:val="0"/>
          <w:numId w:val="54"/>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38" w:name="_Toc23920"/>
      <w:r>
        <w:rPr>
          <w:rFonts w:hint="eastAsia" w:ascii="Times New Roman" w:hAnsi="Times New Roman" w:eastAsia="黑体" w:cs="Times New Roman"/>
          <w:bCs/>
          <w:color w:val="auto"/>
          <w:sz w:val="30"/>
          <w:szCs w:val="32"/>
          <w:lang w:val="en-US" w:eastAsia="zh-CN"/>
        </w:rPr>
        <w:t>目标任务</w:t>
      </w:r>
      <w:bookmarkEnd w:id="138"/>
    </w:p>
    <w:p>
      <w:pPr>
        <w:widowControl/>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充分依托湿地科研单位和相关院校，开展湿地基础理论、保护修复重点课题和关键技术研究</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组织制定一批湿地保护修复行业标准或技术规程。探索建立湿地自动化、智能化监测管理模式</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推进“智慧湿地”建设。</w:t>
      </w:r>
    </w:p>
    <w:p>
      <w:pPr>
        <w:keepNext w:val="0"/>
        <w:keepLines w:val="0"/>
        <w:pageBreakBefore w:val="0"/>
        <w:widowControl w:val="0"/>
        <w:numPr>
          <w:ilvl w:val="0"/>
          <w:numId w:val="54"/>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39" w:name="_Toc23158"/>
      <w:r>
        <w:rPr>
          <w:rFonts w:hint="eastAsia" w:eastAsia="黑体" w:cs="Times New Roman"/>
          <w:bCs/>
          <w:color w:val="auto"/>
          <w:sz w:val="30"/>
          <w:szCs w:val="32"/>
          <w:lang w:val="en-US" w:eastAsia="zh-CN"/>
        </w:rPr>
        <w:t>实施</w:t>
      </w:r>
      <w:r>
        <w:rPr>
          <w:rFonts w:hint="eastAsia" w:ascii="Times New Roman" w:hAnsi="Times New Roman" w:eastAsia="黑体" w:cs="Times New Roman"/>
          <w:bCs/>
          <w:color w:val="auto"/>
          <w:sz w:val="30"/>
          <w:szCs w:val="32"/>
          <w:lang w:val="en-US" w:eastAsia="zh-CN"/>
        </w:rPr>
        <w:t>内容</w:t>
      </w:r>
      <w:bookmarkEnd w:id="139"/>
    </w:p>
    <w:p>
      <w:pPr>
        <w:widowControl w:val="0"/>
        <w:numPr>
          <w:ilvl w:val="0"/>
          <w:numId w:val="55"/>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rPr>
      </w:pPr>
      <w:bookmarkStart w:id="140" w:name="OLE_LINK15"/>
      <w:r>
        <w:rPr>
          <w:rFonts w:hint="eastAsia" w:ascii="楷体" w:hAnsi="楷体" w:eastAsia="楷体" w:cs="楷体"/>
          <w:kern w:val="0"/>
          <w:sz w:val="28"/>
          <w:szCs w:val="28"/>
          <w:highlight w:val="none"/>
          <w:lang w:val="en-US" w:eastAsia="zh-CN"/>
        </w:rPr>
        <w:t>大力开展湿地领域科学研究</w:t>
      </w:r>
    </w:p>
    <w:bookmarkEnd w:id="140"/>
    <w:p>
      <w:pPr>
        <w:keepNext w:val="0"/>
        <w:keepLines w:val="0"/>
        <w:pageBreakBefore w:val="0"/>
        <w:widowControl/>
        <w:kinsoku/>
        <w:wordWrap/>
        <w:overflowPunct/>
        <w:topLinePunct w:val="0"/>
        <w:autoSpaceDE/>
        <w:autoSpaceDN/>
        <w:bidi w:val="0"/>
        <w:adjustRightInd/>
        <w:snapToGrid/>
        <w:spacing w:before="0" w:after="0" w:line="560" w:lineRule="exact"/>
        <w:ind w:firstLine="560" w:firstLineChars="200"/>
        <w:jc w:val="both"/>
        <w:textAlignment w:val="auto"/>
        <w:outlineLvl w:val="9"/>
        <w:rPr>
          <w:rFonts w:hint="eastAsia" w:ascii="Times New Roman" w:hAnsi="Times New Roman" w:eastAsia="方正仿宋_GB2312" w:cs="Times New Roman"/>
          <w:bCs w:val="0"/>
          <w:kern w:val="0"/>
          <w:sz w:val="28"/>
          <w:szCs w:val="28"/>
          <w:highlight w:val="none"/>
          <w:lang w:val="en-US" w:eastAsia="zh-CN" w:bidi="ar-SA"/>
        </w:rPr>
      </w:pPr>
      <w:r>
        <w:rPr>
          <w:rFonts w:hint="eastAsia" w:ascii="Times New Roman" w:hAnsi="Times New Roman" w:eastAsia="方正仿宋_GB2312" w:cs="Times New Roman"/>
          <w:bCs w:val="0"/>
          <w:kern w:val="0"/>
          <w:sz w:val="28"/>
          <w:szCs w:val="28"/>
          <w:highlight w:val="none"/>
          <w:lang w:val="en-US" w:eastAsia="zh-CN" w:bidi="ar-SA"/>
        </w:rPr>
        <w:t>借助高校及科研院所的人才、科研资源优势</w:t>
      </w:r>
      <w:r>
        <w:rPr>
          <w:rFonts w:hint="eastAsia" w:eastAsia="方正仿宋_GB2312" w:cs="Times New Roman"/>
          <w:bCs w:val="0"/>
          <w:kern w:val="0"/>
          <w:sz w:val="28"/>
          <w:szCs w:val="28"/>
          <w:highlight w:val="none"/>
          <w:lang w:val="en-US" w:eastAsia="zh-CN" w:bidi="ar-SA"/>
        </w:rPr>
        <w:t>，</w:t>
      </w:r>
      <w:r>
        <w:rPr>
          <w:rFonts w:hint="eastAsia" w:ascii="Times New Roman" w:hAnsi="Times New Roman" w:eastAsia="方正仿宋_GB2312" w:cs="Times New Roman"/>
          <w:bCs w:val="0"/>
          <w:kern w:val="0"/>
          <w:sz w:val="28"/>
          <w:szCs w:val="28"/>
          <w:highlight w:val="none"/>
          <w:lang w:val="en-US" w:eastAsia="zh-CN" w:bidi="ar-SA"/>
        </w:rPr>
        <w:t>支持科研团队开展湿地领域基础研究、湿地修复关键技术研究，扶持开展湿地生态修复关键技术、湿地入侵植物治理技术、湿地生态服务效益评估与价值测算、湿地生态效益补偿等方向研究。</w:t>
      </w:r>
    </w:p>
    <w:p>
      <w:pPr>
        <w:widowControl w:val="0"/>
        <w:numPr>
          <w:ilvl w:val="0"/>
          <w:numId w:val="55"/>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lang w:val="en-US" w:eastAsia="zh-CN"/>
        </w:rPr>
        <w:t>建立湿地保护修复标准体系</w:t>
      </w:r>
    </w:p>
    <w:p>
      <w:pPr>
        <w:keepNext w:val="0"/>
        <w:keepLines w:val="0"/>
        <w:pageBreakBefore w:val="0"/>
        <w:widowControl/>
        <w:kinsoku/>
        <w:wordWrap/>
        <w:overflowPunct/>
        <w:topLinePunct w:val="0"/>
        <w:autoSpaceDE/>
        <w:autoSpaceDN/>
        <w:bidi w:val="0"/>
        <w:adjustRightInd/>
        <w:snapToGrid/>
        <w:spacing w:before="0" w:after="0" w:line="560" w:lineRule="exact"/>
        <w:ind w:firstLine="560" w:firstLineChars="200"/>
        <w:jc w:val="both"/>
        <w:textAlignment w:val="auto"/>
        <w:outlineLvl w:val="9"/>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pPr>
      <w:r>
        <w:rPr>
          <w:rFonts w:hint="eastAsia" w:ascii="Times New Roman" w:hAnsi="Times New Roman" w:eastAsia="方正仿宋_GB2312" w:cs="Times New Roman"/>
          <w:i w:val="0"/>
          <w:iCs w:val="0"/>
          <w:caps w:val="0"/>
          <w:spacing w:val="0"/>
          <w:kern w:val="0"/>
          <w:sz w:val="28"/>
          <w:szCs w:val="28"/>
          <w:highlight w:val="none"/>
          <w:shd w:val="clear" w:color="auto" w:fill="auto"/>
        </w:rPr>
        <w:t>针对湿地保护、营造和修复工作的管理需求和关键技术</w:t>
      </w:r>
      <w:r>
        <w:rPr>
          <w:rFonts w:hint="eastAsia" w:eastAsia="方正仿宋_GB2312" w:cs="Times New Roman"/>
          <w:i w:val="0"/>
          <w:iCs w:val="0"/>
          <w:caps w:val="0"/>
          <w:spacing w:val="0"/>
          <w:kern w:val="0"/>
          <w:sz w:val="28"/>
          <w:szCs w:val="28"/>
          <w:highlight w:val="none"/>
          <w:shd w:val="clear" w:color="auto" w:fill="auto"/>
          <w:lang w:eastAsia="zh-CN"/>
        </w:rPr>
        <w:t>，</w:t>
      </w:r>
      <w:r>
        <w:rPr>
          <w:rFonts w:hint="eastAsia" w:ascii="Times New Roman" w:hAnsi="Times New Roman" w:eastAsia="方正仿宋_GB2312" w:cs="Times New Roman"/>
          <w:i w:val="0"/>
          <w:iCs w:val="0"/>
          <w:caps w:val="0"/>
          <w:spacing w:val="0"/>
          <w:kern w:val="0"/>
          <w:sz w:val="28"/>
          <w:szCs w:val="28"/>
          <w:highlight w:val="none"/>
          <w:shd w:val="clear" w:color="auto" w:fill="auto"/>
        </w:rPr>
        <w:t>在现有湿地保护修复相关技术标准基础上</w:t>
      </w:r>
      <w:r>
        <w:rPr>
          <w:rFonts w:hint="eastAsia" w:eastAsia="方正仿宋_GB2312" w:cs="Times New Roman"/>
          <w:i w:val="0"/>
          <w:iCs w:val="0"/>
          <w:caps w:val="0"/>
          <w:spacing w:val="0"/>
          <w:kern w:val="0"/>
          <w:sz w:val="28"/>
          <w:szCs w:val="28"/>
          <w:highlight w:val="none"/>
          <w:shd w:val="clear" w:color="auto" w:fill="auto"/>
          <w:lang w:eastAsia="zh-CN"/>
        </w:rPr>
        <w:t>，</w:t>
      </w:r>
      <w:r>
        <w:rPr>
          <w:rFonts w:hint="eastAsia" w:ascii="Times New Roman" w:hAnsi="Times New Roman" w:eastAsia="方正仿宋_GB2312" w:cs="Times New Roman"/>
          <w:i w:val="0"/>
          <w:iCs w:val="0"/>
          <w:caps w:val="0"/>
          <w:spacing w:val="0"/>
          <w:kern w:val="0"/>
          <w:sz w:val="28"/>
          <w:szCs w:val="28"/>
          <w:highlight w:val="none"/>
          <w:shd w:val="clear" w:color="auto" w:fill="auto"/>
        </w:rPr>
        <w:t>结合</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伊吾县</w:t>
      </w:r>
      <w:r>
        <w:rPr>
          <w:rFonts w:hint="eastAsia" w:ascii="Times New Roman" w:hAnsi="Times New Roman" w:eastAsia="方正仿宋_GB2312" w:cs="Times New Roman"/>
          <w:i w:val="0"/>
          <w:iCs w:val="0"/>
          <w:caps w:val="0"/>
          <w:spacing w:val="0"/>
          <w:kern w:val="0"/>
          <w:sz w:val="28"/>
          <w:szCs w:val="28"/>
          <w:highlight w:val="none"/>
          <w:shd w:val="clear" w:color="auto" w:fill="auto"/>
        </w:rPr>
        <w:t>湿地保护修复实际</w:t>
      </w:r>
      <w:r>
        <w:rPr>
          <w:rFonts w:hint="eastAsia" w:eastAsia="方正仿宋_GB2312" w:cs="Times New Roman"/>
          <w:i w:val="0"/>
          <w:iCs w:val="0"/>
          <w:caps w:val="0"/>
          <w:spacing w:val="0"/>
          <w:kern w:val="0"/>
          <w:sz w:val="28"/>
          <w:szCs w:val="28"/>
          <w:highlight w:val="none"/>
          <w:shd w:val="clear" w:color="auto" w:fill="auto"/>
          <w:lang w:eastAsia="zh-CN"/>
        </w:rPr>
        <w:t>，</w:t>
      </w:r>
      <w:r>
        <w:rPr>
          <w:rFonts w:hint="eastAsia" w:ascii="Times New Roman" w:hAnsi="Times New Roman" w:eastAsia="方正仿宋_GB2312" w:cs="Times New Roman"/>
          <w:i w:val="0"/>
          <w:iCs w:val="0"/>
          <w:caps w:val="0"/>
          <w:spacing w:val="0"/>
          <w:kern w:val="0"/>
          <w:sz w:val="28"/>
          <w:szCs w:val="28"/>
          <w:highlight w:val="none"/>
          <w:shd w:val="clear" w:color="auto" w:fill="auto"/>
        </w:rPr>
        <w:t>开展湿地保护修复相关标准规程制定</w:t>
      </w:r>
      <w:r>
        <w:rPr>
          <w:rFonts w:hint="eastAsia" w:eastAsia="方正仿宋_GB2312" w:cs="Times New Roman"/>
          <w:i w:val="0"/>
          <w:iCs w:val="0"/>
          <w:caps w:val="0"/>
          <w:spacing w:val="0"/>
          <w:kern w:val="0"/>
          <w:sz w:val="28"/>
          <w:szCs w:val="28"/>
          <w:highlight w:val="none"/>
          <w:shd w:val="clear" w:color="auto" w:fill="auto"/>
          <w:lang w:eastAsia="zh-CN"/>
        </w:rPr>
        <w:t>，</w:t>
      </w:r>
      <w:r>
        <w:rPr>
          <w:rFonts w:hint="eastAsia" w:ascii="Times New Roman" w:hAnsi="Times New Roman" w:eastAsia="方正仿宋_GB2312" w:cs="Times New Roman"/>
          <w:i w:val="0"/>
          <w:iCs w:val="0"/>
          <w:caps w:val="0"/>
          <w:spacing w:val="0"/>
          <w:kern w:val="0"/>
          <w:sz w:val="28"/>
          <w:szCs w:val="28"/>
          <w:highlight w:val="none"/>
          <w:shd w:val="clear" w:color="auto" w:fill="auto"/>
        </w:rPr>
        <w:t>制定出台适宜我县湿地营造修复的技术指南等相关标准或规范性文件。如</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根据我县湿地现状，</w:t>
      </w:r>
      <w:r>
        <w:rPr>
          <w:rFonts w:hint="eastAsia" w:ascii="Times New Roman" w:hAnsi="Times New Roman" w:eastAsia="方正仿宋_GB2312" w:cs="Times New Roman"/>
          <w:i w:val="0"/>
          <w:iCs w:val="0"/>
          <w:caps w:val="0"/>
          <w:spacing w:val="0"/>
          <w:kern w:val="0"/>
          <w:sz w:val="28"/>
          <w:szCs w:val="28"/>
          <w:highlight w:val="none"/>
          <w:shd w:val="clear" w:color="auto" w:fill="auto"/>
        </w:rPr>
        <w:t>制定不同立地条件下的湿地营建技术、退塘还湿地修复技术、湿地种苗质量、湿地</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保护修复成效评估标准</w:t>
      </w:r>
      <w:r>
        <w:rPr>
          <w:rFonts w:hint="eastAsia" w:ascii="Times New Roman" w:hAnsi="Times New Roman" w:eastAsia="方正仿宋_GB2312" w:cs="Times New Roman"/>
          <w:i w:val="0"/>
          <w:iCs w:val="0"/>
          <w:caps w:val="0"/>
          <w:spacing w:val="0"/>
          <w:kern w:val="0"/>
          <w:sz w:val="28"/>
          <w:szCs w:val="28"/>
          <w:highlight w:val="none"/>
          <w:shd w:val="clear" w:color="auto" w:fill="auto"/>
        </w:rPr>
        <w:t>及管理等相关标准。</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为上一级湿地保护修复相关技术标准体系贡献伊吾力量。</w:t>
      </w:r>
    </w:p>
    <w:p>
      <w:pPr>
        <w:widowControl w:val="0"/>
        <w:numPr>
          <w:ilvl w:val="0"/>
          <w:numId w:val="55"/>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rPr>
      </w:pPr>
      <w:r>
        <w:rPr>
          <w:rFonts w:hint="eastAsia" w:ascii="楷体" w:hAnsi="楷体" w:eastAsia="楷体" w:cs="楷体"/>
          <w:kern w:val="0"/>
          <w:sz w:val="28"/>
          <w:szCs w:val="28"/>
          <w:highlight w:val="none"/>
          <w:lang w:val="en-US" w:eastAsia="zh-CN"/>
        </w:rPr>
        <w:t>强化科技引领湿地保护管理</w:t>
      </w:r>
    </w:p>
    <w:p>
      <w:pPr>
        <w:keepNext w:val="0"/>
        <w:keepLines w:val="0"/>
        <w:pageBreakBefore w:val="0"/>
        <w:widowControl/>
        <w:kinsoku/>
        <w:wordWrap/>
        <w:overflowPunct/>
        <w:topLinePunct w:val="0"/>
        <w:autoSpaceDE/>
        <w:autoSpaceDN/>
        <w:bidi w:val="0"/>
        <w:adjustRightInd/>
        <w:snapToGrid/>
        <w:spacing w:before="0" w:after="0" w:line="560" w:lineRule="exact"/>
        <w:ind w:firstLine="560" w:firstLineChars="200"/>
        <w:jc w:val="both"/>
        <w:textAlignment w:val="auto"/>
        <w:outlineLvl w:val="9"/>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pP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推进伊吾县“智慧湿地”建设。综合运用</w:t>
      </w:r>
      <w:r>
        <w:rPr>
          <w:rFonts w:hint="eastAsia" w:eastAsia="方正仿宋_GB2312" w:cs="Times New Roman"/>
          <w:i w:val="0"/>
          <w:iCs w:val="0"/>
          <w:caps w:val="0"/>
          <w:spacing w:val="0"/>
          <w:kern w:val="0"/>
          <w:sz w:val="28"/>
          <w:szCs w:val="28"/>
          <w:highlight w:val="none"/>
          <w:shd w:val="clear" w:color="auto" w:fill="auto"/>
          <w:lang w:val="en-US" w:eastAsia="zh-CN"/>
        </w:rPr>
        <w:t>“</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3S</w:t>
      </w:r>
      <w:r>
        <w:rPr>
          <w:rFonts w:hint="eastAsia" w:eastAsia="方正仿宋_GB2312" w:cs="Times New Roman"/>
          <w:i w:val="0"/>
          <w:iCs w:val="0"/>
          <w:caps w:val="0"/>
          <w:spacing w:val="0"/>
          <w:kern w:val="0"/>
          <w:sz w:val="28"/>
          <w:szCs w:val="28"/>
          <w:highlight w:val="none"/>
          <w:shd w:val="clear" w:color="auto" w:fill="auto"/>
          <w:lang w:val="en-US" w:eastAsia="zh-CN"/>
        </w:rPr>
        <w:t>”</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、大数据、云平台、</w:t>
      </w:r>
      <w:r>
        <w:rPr>
          <w:rFonts w:hint="eastAsia" w:eastAsia="方正仿宋_GB2312" w:cs="Times New Roman"/>
          <w:i w:val="0"/>
          <w:iCs w:val="0"/>
          <w:caps w:val="0"/>
          <w:spacing w:val="0"/>
          <w:kern w:val="0"/>
          <w:sz w:val="28"/>
          <w:szCs w:val="28"/>
          <w:highlight w:val="none"/>
          <w:shd w:val="clear" w:color="auto" w:fill="auto"/>
          <w:lang w:val="en-US" w:eastAsia="zh-CN"/>
        </w:rPr>
        <w:t>“互联网+”</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以及物联网等科技手段</w:t>
      </w:r>
      <w:r>
        <w:rPr>
          <w:rFonts w:hint="eastAsia" w:eastAsia="方正仿宋_GB2312" w:cs="Times New Roman"/>
          <w:i w:val="0"/>
          <w:iCs w:val="0"/>
          <w:caps w:val="0"/>
          <w:spacing w:val="0"/>
          <w:kern w:val="0"/>
          <w:sz w:val="28"/>
          <w:szCs w:val="28"/>
          <w:highlight w:val="none"/>
          <w:shd w:val="clear" w:color="auto" w:fill="auto"/>
          <w:lang w:val="en-US" w:eastAsia="zh-CN"/>
        </w:rPr>
        <w:t>，</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基于数据挖掘、融合、协同和数据同化等关键技术</w:t>
      </w:r>
      <w:r>
        <w:rPr>
          <w:rFonts w:hint="eastAsia" w:eastAsia="方正仿宋_GB2312" w:cs="Times New Roman"/>
          <w:i w:val="0"/>
          <w:iCs w:val="0"/>
          <w:caps w:val="0"/>
          <w:spacing w:val="0"/>
          <w:kern w:val="0"/>
          <w:sz w:val="28"/>
          <w:szCs w:val="28"/>
          <w:highlight w:val="none"/>
          <w:shd w:val="clear" w:color="auto" w:fill="auto"/>
          <w:lang w:val="en-US" w:eastAsia="zh-CN"/>
        </w:rPr>
        <w:t>，</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完善湿地管理监控网络</w:t>
      </w:r>
      <w:r>
        <w:rPr>
          <w:rFonts w:hint="eastAsia" w:eastAsia="方正仿宋_GB2312" w:cs="Times New Roman"/>
          <w:i w:val="0"/>
          <w:iCs w:val="0"/>
          <w:caps w:val="0"/>
          <w:spacing w:val="0"/>
          <w:kern w:val="0"/>
          <w:sz w:val="28"/>
          <w:szCs w:val="28"/>
          <w:highlight w:val="none"/>
          <w:shd w:val="clear" w:color="auto" w:fill="auto"/>
          <w:lang w:val="en-US" w:eastAsia="zh-CN"/>
        </w:rPr>
        <w:t>，</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构建湿地监测感知体系</w:t>
      </w:r>
      <w:r>
        <w:rPr>
          <w:rFonts w:hint="eastAsia" w:eastAsia="方正仿宋_GB2312" w:cs="Times New Roman"/>
          <w:i w:val="0"/>
          <w:iCs w:val="0"/>
          <w:caps w:val="0"/>
          <w:spacing w:val="0"/>
          <w:kern w:val="0"/>
          <w:sz w:val="28"/>
          <w:szCs w:val="28"/>
          <w:highlight w:val="none"/>
          <w:shd w:val="clear" w:color="auto" w:fill="auto"/>
          <w:lang w:val="en-US" w:eastAsia="zh-CN"/>
        </w:rPr>
        <w:t>，</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对湿地环境进行实时监测，开发建设“智慧湿地”综合信息平台，实现准确、及时的动态化管理。结合</w:t>
      </w:r>
      <w:r>
        <w:rPr>
          <w:rFonts w:hint="eastAsia" w:eastAsia="方正仿宋_GB2312" w:cs="Times New Roman"/>
          <w:i w:val="0"/>
          <w:iCs w:val="0"/>
          <w:caps w:val="0"/>
          <w:spacing w:val="0"/>
          <w:kern w:val="0"/>
          <w:sz w:val="28"/>
          <w:szCs w:val="28"/>
          <w:highlight w:val="none"/>
          <w:shd w:val="clear" w:color="auto" w:fill="auto"/>
          <w:lang w:val="en-US" w:eastAsia="zh-CN"/>
        </w:rPr>
        <w:t>城区</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规划要求以及实际建设情况</w:t>
      </w:r>
      <w:r>
        <w:rPr>
          <w:rFonts w:hint="eastAsia" w:eastAsia="方正仿宋_GB2312" w:cs="Times New Roman"/>
          <w:i w:val="0"/>
          <w:iCs w:val="0"/>
          <w:caps w:val="0"/>
          <w:spacing w:val="0"/>
          <w:kern w:val="0"/>
          <w:sz w:val="28"/>
          <w:szCs w:val="28"/>
          <w:highlight w:val="none"/>
          <w:shd w:val="clear" w:color="auto" w:fill="auto"/>
          <w:lang w:val="en-US" w:eastAsia="zh-CN"/>
        </w:rPr>
        <w:t>，实施</w:t>
      </w:r>
      <w:r>
        <w:rPr>
          <w:rFonts w:hint="eastAsia" w:ascii="Times New Roman" w:hAnsi="Times New Roman" w:eastAsia="方正仿宋_GB2312" w:cs="Times New Roman"/>
          <w:i w:val="0"/>
          <w:iCs w:val="0"/>
          <w:caps w:val="0"/>
          <w:spacing w:val="0"/>
          <w:kern w:val="0"/>
          <w:sz w:val="28"/>
          <w:szCs w:val="28"/>
          <w:highlight w:val="none"/>
          <w:shd w:val="clear" w:color="auto" w:fill="auto"/>
          <w:lang w:val="en-US" w:eastAsia="zh-CN"/>
        </w:rPr>
        <w:t>期重点在幻彩湖湿地区域开展智慧管理创新技术研究、应用示范、5G智能监控监测体系建设示范等智慧湿地示范项目。</w:t>
      </w:r>
    </w:p>
    <w:p>
      <w:pPr>
        <w:widowControl w:val="0"/>
        <w:numPr>
          <w:ilvl w:val="0"/>
          <w:numId w:val="55"/>
        </w:numPr>
        <w:kinsoku/>
        <w:wordWrap/>
        <w:overflowPunct/>
        <w:topLinePunct w:val="0"/>
        <w:autoSpaceDE/>
        <w:autoSpaceDN/>
        <w:bidi w:val="0"/>
        <w:adjustRightInd/>
        <w:snapToGrid/>
        <w:spacing w:line="560" w:lineRule="exact"/>
        <w:ind w:firstLine="420" w:firstLineChars="0"/>
        <w:jc w:val="both"/>
        <w:textAlignment w:val="auto"/>
        <w:outlineLvl w:val="3"/>
        <w:rPr>
          <w:rFonts w:hint="eastAsia" w:ascii="楷体" w:hAnsi="楷体" w:eastAsia="楷体" w:cs="楷体"/>
          <w:kern w:val="0"/>
          <w:sz w:val="28"/>
          <w:szCs w:val="28"/>
          <w:highlight w:val="none"/>
        </w:rPr>
      </w:pPr>
      <w:r>
        <w:rPr>
          <w:rFonts w:hint="eastAsia" w:ascii="楷体" w:hAnsi="楷体" w:eastAsia="楷体" w:cs="楷体"/>
          <w:i w:val="0"/>
          <w:iCs w:val="0"/>
          <w:caps w:val="0"/>
          <w:spacing w:val="0"/>
          <w:kern w:val="0"/>
          <w:sz w:val="28"/>
          <w:szCs w:val="28"/>
          <w:highlight w:val="none"/>
          <w:shd w:val="clear" w:color="auto" w:fill="auto"/>
          <w:lang w:val="en-US" w:eastAsia="zh-CN"/>
        </w:rPr>
        <w:t>加强科技支撑人才队伍建设</w:t>
      </w:r>
    </w:p>
    <w:p>
      <w:pPr>
        <w:keepNext w:val="0"/>
        <w:keepLines w:val="0"/>
        <w:pageBreakBefore w:val="0"/>
        <w:widowControl/>
        <w:kinsoku/>
        <w:wordWrap/>
        <w:overflowPunct/>
        <w:topLinePunct w:val="0"/>
        <w:autoSpaceDE/>
        <w:autoSpaceDN/>
        <w:bidi w:val="0"/>
        <w:adjustRightInd/>
        <w:snapToGrid/>
        <w:spacing w:before="0" w:after="0" w:line="560" w:lineRule="exact"/>
        <w:ind w:firstLine="560" w:firstLineChars="200"/>
        <w:jc w:val="both"/>
        <w:textAlignment w:val="auto"/>
        <w:outlineLvl w:val="9"/>
        <w:rPr>
          <w:rFonts w:hint="default" w:ascii="Times New Roman" w:hAnsi="Times New Roman" w:eastAsia="方正仿宋_GB2312" w:cs="Times New Roman"/>
          <w:bCs w:val="0"/>
          <w:kern w:val="0"/>
          <w:sz w:val="28"/>
          <w:szCs w:val="28"/>
          <w:highlight w:val="none"/>
          <w:lang w:val="en-US" w:eastAsia="zh-CN" w:bidi="ar-SA"/>
        </w:rPr>
        <w:sectPr>
          <w:headerReference r:id="rId29" w:type="first"/>
          <w:headerReference r:id="rId28" w:type="default"/>
          <w:pgSz w:w="11906" w:h="16838"/>
          <w:pgMar w:top="1928" w:right="1616" w:bottom="1474" w:left="1616" w:header="851" w:footer="992" w:gutter="0"/>
          <w:pgNumType w:fmt="decimal"/>
          <w:cols w:space="0" w:num="1"/>
          <w:titlePg/>
          <w:rtlGutter w:val="0"/>
          <w:docGrid w:type="lines" w:linePitch="408" w:charSpace="0"/>
        </w:sectPr>
      </w:pPr>
      <w:r>
        <w:rPr>
          <w:rFonts w:hint="default" w:ascii="Times New Roman" w:hAnsi="Times New Roman" w:eastAsia="方正仿宋_GB2312" w:cs="Times New Roman"/>
          <w:bCs w:val="0"/>
          <w:kern w:val="0"/>
          <w:sz w:val="28"/>
          <w:szCs w:val="28"/>
          <w:highlight w:val="none"/>
          <w:lang w:val="en-US" w:eastAsia="zh-CN" w:bidi="ar-SA"/>
        </w:rPr>
        <w:t>制定湿地保护管理人才引进和培训计划</w:t>
      </w:r>
      <w:r>
        <w:rPr>
          <w:rFonts w:hint="eastAsia" w:eastAsia="方正仿宋_GB2312" w:cs="Times New Roman"/>
          <w:bCs w:val="0"/>
          <w:kern w:val="0"/>
          <w:sz w:val="28"/>
          <w:szCs w:val="28"/>
          <w:highlight w:val="none"/>
          <w:lang w:val="en-US" w:eastAsia="zh-CN" w:bidi="ar-SA"/>
        </w:rPr>
        <w:t>；</w:t>
      </w:r>
      <w:r>
        <w:rPr>
          <w:rFonts w:hint="default" w:ascii="Times New Roman" w:hAnsi="Times New Roman" w:eastAsia="方正仿宋_GB2312" w:cs="Times New Roman"/>
          <w:bCs w:val="0"/>
          <w:kern w:val="0"/>
          <w:sz w:val="28"/>
          <w:szCs w:val="28"/>
          <w:highlight w:val="none"/>
          <w:lang w:val="en-US" w:eastAsia="zh-CN" w:bidi="ar-SA"/>
        </w:rPr>
        <w:t>选派技术骨干到湿地保护管理教学和科研生产单位进行系统培训</w:t>
      </w:r>
      <w:r>
        <w:rPr>
          <w:rFonts w:hint="eastAsia" w:eastAsia="方正仿宋_GB2312" w:cs="Times New Roman"/>
          <w:bCs w:val="0"/>
          <w:kern w:val="0"/>
          <w:sz w:val="28"/>
          <w:szCs w:val="28"/>
          <w:highlight w:val="none"/>
          <w:lang w:val="en-US" w:eastAsia="zh-CN" w:bidi="ar-SA"/>
        </w:rPr>
        <w:t>；</w:t>
      </w:r>
      <w:r>
        <w:rPr>
          <w:rFonts w:hint="default" w:ascii="Times New Roman" w:hAnsi="Times New Roman" w:eastAsia="方正仿宋_GB2312" w:cs="Times New Roman"/>
          <w:bCs w:val="0"/>
          <w:kern w:val="0"/>
          <w:sz w:val="28"/>
          <w:szCs w:val="28"/>
          <w:highlight w:val="none"/>
          <w:lang w:val="en-US" w:eastAsia="zh-CN" w:bidi="ar-SA"/>
        </w:rPr>
        <w:t>邀请湿地保护管理方面的专家、学者到</w:t>
      </w:r>
      <w:r>
        <w:rPr>
          <w:rFonts w:hint="eastAsia" w:ascii="Times New Roman" w:hAnsi="Times New Roman" w:eastAsia="方正仿宋_GB2312" w:cs="Times New Roman"/>
          <w:bCs w:val="0"/>
          <w:kern w:val="0"/>
          <w:sz w:val="28"/>
          <w:szCs w:val="28"/>
          <w:highlight w:val="none"/>
          <w:lang w:val="en-US" w:eastAsia="zh-CN" w:bidi="ar-SA"/>
        </w:rPr>
        <w:t>伊吾县</w:t>
      </w:r>
      <w:r>
        <w:rPr>
          <w:rFonts w:hint="default" w:ascii="Times New Roman" w:hAnsi="Times New Roman" w:eastAsia="方正仿宋_GB2312" w:cs="Times New Roman"/>
          <w:bCs w:val="0"/>
          <w:kern w:val="0"/>
          <w:sz w:val="28"/>
          <w:szCs w:val="28"/>
          <w:highlight w:val="none"/>
          <w:lang w:val="en-US" w:eastAsia="zh-CN" w:bidi="ar-SA"/>
        </w:rPr>
        <w:t>开展湿地保护知识交流；鼓励湿地保护管理技术人员参与各类科研、推广活动，提高技术人员的专业知识和技术水平。</w:t>
      </w:r>
    </w:p>
    <w:p>
      <w:pPr>
        <w:pStyle w:val="4"/>
        <w:numPr>
          <w:ilvl w:val="0"/>
          <w:numId w:val="24"/>
        </w:numPr>
        <w:spacing w:before="340" w:beforeLines="0" w:after="320" w:afterLines="0" w:line="560" w:lineRule="exact"/>
        <w:rPr>
          <w:rFonts w:hint="eastAsia" w:ascii="Times New Roman" w:hAnsi="Times New Roman" w:eastAsia="黑体" w:cs="Times New Roman"/>
          <w:bCs/>
          <w:sz w:val="44"/>
          <w:lang w:val="en-US" w:eastAsia="zh-CN"/>
        </w:rPr>
      </w:pPr>
      <w:bookmarkStart w:id="141" w:name="_Toc134"/>
      <w:bookmarkStart w:id="142" w:name="_Toc18393"/>
      <w:bookmarkStart w:id="143" w:name="_Toc32165"/>
      <w:r>
        <w:rPr>
          <w:rFonts w:hint="eastAsia" w:ascii="Times New Roman" w:hAnsi="Times New Roman" w:eastAsia="黑体" w:cs="Times New Roman"/>
          <w:bCs/>
          <w:sz w:val="44"/>
          <w:lang w:val="en-US" w:eastAsia="zh-CN"/>
        </w:rPr>
        <w:t>湿地监测与管理</w:t>
      </w:r>
      <w:bookmarkEnd w:id="141"/>
      <w:bookmarkEnd w:id="142"/>
      <w:bookmarkEnd w:id="143"/>
    </w:p>
    <w:p>
      <w:pPr>
        <w:pStyle w:val="5"/>
        <w:numPr>
          <w:ilvl w:val="0"/>
          <w:numId w:val="56"/>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144" w:name="_Toc4996"/>
      <w:bookmarkStart w:id="145" w:name="_Toc20403"/>
      <w:bookmarkStart w:id="146" w:name="_Toc6386"/>
      <w:bookmarkStart w:id="147" w:name="_Toc5320"/>
      <w:bookmarkStart w:id="148" w:name="_Toc15455"/>
      <w:r>
        <w:rPr>
          <w:rFonts w:hint="eastAsia" w:ascii="Times New Roman" w:hAnsi="Times New Roman" w:eastAsia="黑体" w:cs="Times New Roman"/>
          <w:bCs/>
          <w:sz w:val="32"/>
          <w:lang w:val="en-US" w:eastAsia="zh-CN"/>
        </w:rPr>
        <w:t>小微湿地建设示范</w:t>
      </w:r>
      <w:bookmarkEnd w:id="144"/>
      <w:bookmarkEnd w:id="145"/>
      <w:bookmarkEnd w:id="146"/>
    </w:p>
    <w:p>
      <w:pPr>
        <w:keepNext w:val="0"/>
        <w:keepLines w:val="0"/>
        <w:pageBreakBefore w:val="0"/>
        <w:widowControl w:val="0"/>
        <w:numPr>
          <w:ilvl w:val="0"/>
          <w:numId w:val="57"/>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49" w:name="_Toc7558"/>
      <w:r>
        <w:rPr>
          <w:rFonts w:hint="eastAsia" w:ascii="Times New Roman" w:hAnsi="Times New Roman" w:eastAsia="黑体" w:cs="Times New Roman"/>
          <w:bCs/>
          <w:color w:val="auto"/>
          <w:sz w:val="30"/>
          <w:szCs w:val="32"/>
          <w:lang w:val="en-US" w:eastAsia="zh-CN"/>
        </w:rPr>
        <w:t>目标任务</w:t>
      </w:r>
      <w:bookmarkEnd w:id="149"/>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依托现有资源，通过对小微湿地的保护、生态修复、科普宣教设施补充等措施，推进小微</w:t>
      </w:r>
      <w:r>
        <w:rPr>
          <w:rFonts w:hint="eastAsia" w:eastAsia="方正仿宋_GB2312" w:cs="Times New Roman"/>
          <w:kern w:val="0"/>
          <w:sz w:val="28"/>
          <w:szCs w:val="28"/>
          <w:highlight w:val="none"/>
          <w:lang w:val="en-US" w:eastAsia="zh-CN"/>
        </w:rPr>
        <w:t>湿地保护修复</w:t>
      </w:r>
      <w:r>
        <w:rPr>
          <w:rFonts w:hint="eastAsia" w:ascii="Times New Roman" w:hAnsi="Times New Roman" w:eastAsia="方正仿宋_GB2312" w:cs="Times New Roman"/>
          <w:kern w:val="0"/>
          <w:sz w:val="28"/>
          <w:szCs w:val="28"/>
          <w:highlight w:val="none"/>
          <w:lang w:val="en-US" w:eastAsia="zh-CN"/>
        </w:rPr>
        <w:t>工作，积极探索小微水体长效管理机制，发展小微</w:t>
      </w:r>
      <w:r>
        <w:rPr>
          <w:rFonts w:hint="eastAsia" w:eastAsia="方正仿宋_GB2312" w:cs="Times New Roman"/>
          <w:kern w:val="0"/>
          <w:sz w:val="28"/>
          <w:szCs w:val="28"/>
          <w:highlight w:val="none"/>
          <w:lang w:val="en-US" w:eastAsia="zh-CN"/>
        </w:rPr>
        <w:t>湿地保护修复</w:t>
      </w:r>
      <w:r>
        <w:rPr>
          <w:rFonts w:hint="eastAsia" w:ascii="Times New Roman" w:hAnsi="Times New Roman" w:eastAsia="方正仿宋_GB2312" w:cs="Times New Roman"/>
          <w:kern w:val="0"/>
          <w:sz w:val="28"/>
          <w:szCs w:val="28"/>
          <w:highlight w:val="none"/>
          <w:lang w:val="en-US" w:eastAsia="zh-CN"/>
        </w:rPr>
        <w:t>、管理与合理利用的新</w:t>
      </w:r>
      <w:r>
        <w:rPr>
          <w:rFonts w:hint="eastAsia" w:eastAsia="方正仿宋_GB2312" w:cs="Times New Roman"/>
          <w:kern w:val="0"/>
          <w:sz w:val="28"/>
          <w:szCs w:val="28"/>
          <w:highlight w:val="none"/>
          <w:lang w:val="en-US" w:eastAsia="zh-CN"/>
        </w:rPr>
        <w:t>局面</w:t>
      </w:r>
      <w:r>
        <w:rPr>
          <w:rFonts w:hint="eastAsia" w:ascii="Times New Roman" w:hAnsi="Times New Roman" w:eastAsia="方正仿宋_GB2312" w:cs="Times New Roman"/>
          <w:kern w:val="0"/>
          <w:sz w:val="28"/>
          <w:szCs w:val="28"/>
          <w:highlight w:val="none"/>
          <w:lang w:val="en-US" w:eastAsia="zh-CN"/>
        </w:rPr>
        <w:t>。</w:t>
      </w:r>
    </w:p>
    <w:p>
      <w:pPr>
        <w:keepNext w:val="0"/>
        <w:keepLines w:val="0"/>
        <w:pageBreakBefore w:val="0"/>
        <w:widowControl w:val="0"/>
        <w:numPr>
          <w:ilvl w:val="0"/>
          <w:numId w:val="57"/>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50" w:name="_Toc21595"/>
      <w:r>
        <w:rPr>
          <w:rFonts w:hint="eastAsia" w:eastAsia="黑体" w:cs="Times New Roman"/>
          <w:bCs/>
          <w:color w:val="auto"/>
          <w:sz w:val="30"/>
          <w:szCs w:val="32"/>
          <w:lang w:val="en-US" w:eastAsia="zh-CN"/>
        </w:rPr>
        <w:t>实施</w:t>
      </w:r>
      <w:r>
        <w:rPr>
          <w:rFonts w:hint="eastAsia" w:ascii="Times New Roman" w:hAnsi="Times New Roman" w:eastAsia="黑体" w:cs="Times New Roman"/>
          <w:bCs/>
          <w:color w:val="auto"/>
          <w:sz w:val="30"/>
          <w:szCs w:val="32"/>
          <w:lang w:val="en-US" w:eastAsia="zh-CN"/>
        </w:rPr>
        <w:t>内容</w:t>
      </w:r>
      <w:bookmarkEnd w:id="150"/>
    </w:p>
    <w:p>
      <w:pPr>
        <w:numPr>
          <w:ilvl w:val="0"/>
          <w:numId w:val="58"/>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建立小微湿地编目系统</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建立小微湿地编目系统，加强科研监测。目前国内外2~8公顷的湿地资源缺乏监测研究，伊吾县应充分发挥其湿地资源特征优势，厘清县域内小微湿地的范畴、特征，开展小微湿地编目系统工作，加大投入开展全面的科研监测，出台县级小微湿地合理利用及保护管理办法，</w:t>
      </w:r>
      <w:r>
        <w:rPr>
          <w:rFonts w:hint="eastAsia" w:eastAsia="方正仿宋_GB2312" w:cs="Times New Roman"/>
          <w:kern w:val="0"/>
          <w:sz w:val="28"/>
          <w:szCs w:val="28"/>
          <w:highlight w:val="none"/>
          <w:lang w:val="en-US" w:eastAsia="zh-CN"/>
        </w:rPr>
        <w:t>为</w:t>
      </w:r>
      <w:r>
        <w:rPr>
          <w:rFonts w:hint="eastAsia" w:ascii="Times New Roman" w:hAnsi="Times New Roman" w:eastAsia="方正仿宋_GB2312" w:cs="Times New Roman"/>
          <w:kern w:val="0"/>
          <w:sz w:val="28"/>
          <w:szCs w:val="28"/>
          <w:highlight w:val="none"/>
          <w:lang w:val="en-US" w:eastAsia="zh-CN"/>
        </w:rPr>
        <w:t>哈密市小微湿地监测网络建设做好支撑工作。</w:t>
      </w:r>
    </w:p>
    <w:p>
      <w:pPr>
        <w:numPr>
          <w:ilvl w:val="0"/>
          <w:numId w:val="58"/>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积极探索“小微湿地+”模式</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在保护好小微湿地的基础上，积极拓展“小微湿地+康养民宿”“小微湿地+自然教育”“小微湿地+生态旅游”等多种模式，充分发掘乡村文化和生态资源优势，深化重要景观节点设计，全力打造集宣教科普、生态观光、休闲互动、乡村旅游等功能于一体的综合性乡村湿地。</w:t>
      </w:r>
    </w:p>
    <w:p>
      <w:pPr>
        <w:pStyle w:val="5"/>
        <w:numPr>
          <w:ilvl w:val="0"/>
          <w:numId w:val="56"/>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151" w:name="_Toc23358"/>
      <w:bookmarkStart w:id="152" w:name="_Toc11086"/>
      <w:bookmarkStart w:id="153" w:name="_Toc27173"/>
      <w:r>
        <w:rPr>
          <w:rFonts w:hint="eastAsia" w:ascii="Times New Roman" w:hAnsi="Times New Roman" w:eastAsia="黑体" w:cs="Times New Roman"/>
          <w:bCs/>
          <w:sz w:val="32"/>
          <w:lang w:val="en-US" w:eastAsia="zh-CN"/>
        </w:rPr>
        <w:t>湿地可持续利用示范</w:t>
      </w:r>
      <w:bookmarkEnd w:id="151"/>
      <w:bookmarkEnd w:id="152"/>
      <w:bookmarkEnd w:id="153"/>
    </w:p>
    <w:p>
      <w:pPr>
        <w:keepNext w:val="0"/>
        <w:keepLines w:val="0"/>
        <w:pageBreakBefore w:val="0"/>
        <w:widowControl w:val="0"/>
        <w:numPr>
          <w:ilvl w:val="0"/>
          <w:numId w:val="46"/>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54" w:name="_Toc26716"/>
      <w:r>
        <w:rPr>
          <w:rFonts w:hint="eastAsia" w:ascii="Times New Roman" w:hAnsi="Times New Roman" w:eastAsia="黑体" w:cs="Times New Roman"/>
          <w:bCs/>
          <w:color w:val="auto"/>
          <w:sz w:val="30"/>
          <w:szCs w:val="32"/>
          <w:lang w:val="en-US" w:eastAsia="zh-CN"/>
        </w:rPr>
        <w:t>目标任务</w:t>
      </w:r>
      <w:bookmarkEnd w:id="154"/>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充分考虑全县人口、土地、自然资源的特点，积极开展不同类型湿地资源可持续利用示范，引导各地充分合理利用湿地资源，促进湿地资源可持续利用。提升湿地生态旅游服务能力，打造湿地旅游精品路线，进一步提高伊吾县旅游竞争力和居民生活品质。</w:t>
      </w:r>
    </w:p>
    <w:p>
      <w:pPr>
        <w:keepNext w:val="0"/>
        <w:keepLines w:val="0"/>
        <w:pageBreakBefore w:val="0"/>
        <w:widowControl w:val="0"/>
        <w:numPr>
          <w:ilvl w:val="0"/>
          <w:numId w:val="46"/>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55" w:name="_Toc9127"/>
      <w:r>
        <w:rPr>
          <w:rFonts w:hint="eastAsia" w:eastAsia="黑体" w:cs="Times New Roman"/>
          <w:bCs/>
          <w:color w:val="auto"/>
          <w:sz w:val="30"/>
          <w:szCs w:val="32"/>
          <w:lang w:val="en-US" w:eastAsia="zh-CN"/>
        </w:rPr>
        <w:t>实施</w:t>
      </w:r>
      <w:r>
        <w:rPr>
          <w:rFonts w:hint="eastAsia" w:ascii="Times New Roman" w:hAnsi="Times New Roman" w:eastAsia="黑体" w:cs="Times New Roman"/>
          <w:bCs/>
          <w:color w:val="auto"/>
          <w:sz w:val="30"/>
          <w:szCs w:val="32"/>
          <w:lang w:val="en-US" w:eastAsia="zh-CN"/>
        </w:rPr>
        <w:t>内容</w:t>
      </w:r>
      <w:bookmarkEnd w:id="155"/>
    </w:p>
    <w:p>
      <w:pPr>
        <w:numPr>
          <w:ilvl w:val="0"/>
          <w:numId w:val="59"/>
        </w:numPr>
        <w:spacing w:line="560" w:lineRule="exact"/>
        <w:ind w:firstLine="420" w:firstLineChars="0"/>
        <w:outlineLvl w:val="3"/>
        <w:rPr>
          <w:rFonts w:hint="eastAsia" w:ascii="楷体" w:hAnsi="楷体" w:eastAsia="楷体" w:cs="楷体"/>
          <w:kern w:val="0"/>
          <w:sz w:val="28"/>
          <w:szCs w:val="28"/>
          <w:highlight w:val="none"/>
          <w:lang w:eastAsia="zh-CN"/>
        </w:rPr>
      </w:pPr>
      <w:bookmarkStart w:id="156" w:name="OLE_LINK21"/>
      <w:bookmarkStart w:id="157" w:name="OLE_LINK19"/>
      <w:r>
        <w:rPr>
          <w:rFonts w:hint="eastAsia" w:ascii="楷体" w:hAnsi="楷体" w:eastAsia="楷体" w:cs="楷体"/>
          <w:kern w:val="0"/>
          <w:sz w:val="28"/>
          <w:szCs w:val="28"/>
          <w:highlight w:val="none"/>
          <w:lang w:val="en-US" w:eastAsia="zh-CN"/>
        </w:rPr>
        <w:t>实行湿地生态效益补偿制度</w:t>
      </w:r>
    </w:p>
    <w:bookmarkEnd w:id="156"/>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结合伊吾县地区实际，从区域经济发展水平，湿地生态资源情况分布、周边群众对湿地的认识水平等方面综合考虑，完善多渠道投入补偿机制。探索将碳汇纳入湿地生态环境损害赔偿和生态修复，摸清伊吾县碳排放本底，开展湿地碳汇工程，积极参与哈密市“绿色低碳湿地工程”。在伊吾河建立1个补偿试点，实行生态补偿制度，建立科学合理的湿地生态补偿体系。</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补偿范围包括：</w:t>
      </w:r>
    </w:p>
    <w:p>
      <w:pPr>
        <w:widowControl w:val="0"/>
        <w:numPr>
          <w:ilvl w:val="0"/>
          <w:numId w:val="60"/>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因鸟类等野生动物觅食、踩踏、栖息造成农作物受损或减产的补偿等。</w:t>
      </w:r>
    </w:p>
    <w:p>
      <w:pPr>
        <w:widowControl w:val="0"/>
        <w:numPr>
          <w:ilvl w:val="0"/>
          <w:numId w:val="60"/>
        </w:numPr>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土地承包经营权人根据湿地保护管理需要，在项目实施主体指导下采取绿色生产方式导致其</w:t>
      </w:r>
      <w:r>
        <w:rPr>
          <w:rFonts w:hint="eastAsia" w:eastAsia="方正仿宋_GB2312" w:cs="Times New Roman"/>
          <w:kern w:val="0"/>
          <w:sz w:val="28"/>
          <w:szCs w:val="28"/>
          <w:highlight w:val="none"/>
          <w:lang w:val="en-US" w:eastAsia="zh-CN"/>
        </w:rPr>
        <w:t>生产经营成本增加</w:t>
      </w:r>
      <w:r>
        <w:rPr>
          <w:rFonts w:hint="eastAsia" w:ascii="Times New Roman" w:hAnsi="Times New Roman" w:eastAsia="方正仿宋_GB2312" w:cs="Times New Roman"/>
          <w:kern w:val="0"/>
          <w:sz w:val="28"/>
          <w:szCs w:val="28"/>
          <w:highlight w:val="none"/>
          <w:lang w:val="en-US" w:eastAsia="zh-CN"/>
        </w:rPr>
        <w:t>的补偿等。“谁受益</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谁补偿”是加强湿地保护</w:t>
      </w:r>
      <w:r>
        <w:rPr>
          <w:rFonts w:hint="eastAsia" w:eastAsia="方正仿宋_GB2312" w:cs="Times New Roman"/>
          <w:kern w:val="0"/>
          <w:sz w:val="28"/>
          <w:szCs w:val="28"/>
          <w:highlight w:val="none"/>
          <w:lang w:val="en-US" w:eastAsia="zh-CN"/>
        </w:rPr>
        <w:t>、实现</w:t>
      </w:r>
      <w:r>
        <w:rPr>
          <w:rFonts w:hint="eastAsia" w:ascii="Times New Roman" w:hAnsi="Times New Roman" w:eastAsia="方正仿宋_GB2312" w:cs="Times New Roman"/>
          <w:kern w:val="0"/>
          <w:sz w:val="28"/>
          <w:szCs w:val="28"/>
          <w:highlight w:val="none"/>
          <w:lang w:val="en-US" w:eastAsia="zh-CN"/>
        </w:rPr>
        <w:t>湿地地区可持续发展</w:t>
      </w:r>
      <w:r>
        <w:rPr>
          <w:rFonts w:hint="eastAsia" w:eastAsia="方正仿宋_GB2312" w:cs="Times New Roman"/>
          <w:kern w:val="0"/>
          <w:sz w:val="28"/>
          <w:szCs w:val="28"/>
          <w:highlight w:val="none"/>
          <w:lang w:val="en-US" w:eastAsia="zh-CN"/>
        </w:rPr>
        <w:t>的</w:t>
      </w:r>
      <w:r>
        <w:rPr>
          <w:rFonts w:hint="eastAsia" w:ascii="Times New Roman" w:hAnsi="Times New Roman" w:eastAsia="方正仿宋_GB2312" w:cs="Times New Roman"/>
          <w:kern w:val="0"/>
          <w:sz w:val="28"/>
          <w:szCs w:val="28"/>
          <w:highlight w:val="none"/>
          <w:lang w:val="en-US" w:eastAsia="zh-CN"/>
        </w:rPr>
        <w:t>重要途径。</w:t>
      </w:r>
    </w:p>
    <w:bookmarkEnd w:id="157"/>
    <w:p>
      <w:pPr>
        <w:numPr>
          <w:ilvl w:val="0"/>
          <w:numId w:val="59"/>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湿地生态旅游示范建设</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sectPr>
          <w:headerReference r:id="rId30" w:type="first"/>
          <w:pgSz w:w="11906" w:h="16838"/>
          <w:pgMar w:top="1928" w:right="1616" w:bottom="1474" w:left="1616" w:header="851" w:footer="992" w:gutter="0"/>
          <w:pgNumType w:fmt="decimal"/>
          <w:cols w:space="0" w:num="1"/>
          <w:titlePg/>
          <w:rtlGutter w:val="0"/>
          <w:docGrid w:type="lines" w:linePitch="408" w:charSpace="0"/>
        </w:sectPr>
      </w:pPr>
      <w:r>
        <w:rPr>
          <w:rFonts w:hint="eastAsia" w:ascii="Times New Roman" w:hAnsi="Times New Roman" w:eastAsia="方正仿宋_GB2312" w:cs="Times New Roman"/>
          <w:kern w:val="0"/>
          <w:sz w:val="28"/>
          <w:szCs w:val="28"/>
          <w:highlight w:val="none"/>
          <w:lang w:val="en-US" w:eastAsia="zh-CN"/>
        </w:rPr>
        <w:t>积极响应新疆旅游</w:t>
      </w:r>
      <w:r>
        <w:rPr>
          <w:rFonts w:hint="eastAsia" w:eastAsia="方正仿宋_GB2312" w:cs="Times New Roman"/>
          <w:kern w:val="0"/>
          <w:sz w:val="28"/>
          <w:szCs w:val="28"/>
          <w:highlight w:val="none"/>
          <w:lang w:val="en-US" w:eastAsia="zh-CN"/>
        </w:rPr>
        <w:t>战略规划</w:t>
      </w:r>
      <w:r>
        <w:rPr>
          <w:rFonts w:hint="eastAsia" w:ascii="Times New Roman" w:hAnsi="Times New Roman" w:eastAsia="方正仿宋_GB2312" w:cs="Times New Roman"/>
          <w:kern w:val="0"/>
          <w:sz w:val="28"/>
          <w:szCs w:val="28"/>
          <w:highlight w:val="none"/>
          <w:lang w:val="en-US" w:eastAsia="zh-CN"/>
        </w:rPr>
        <w:t>和生态保护宣传教育战略要求，重点建设幻彩湖湿地和伊吾河流域湿地生态走廊带，结合伊吾红色文化传承精神，完善由点到线，以线建面的景观专线，构建可持续的人文景观。同时，</w:t>
      </w:r>
      <w:r>
        <w:rPr>
          <w:rFonts w:hint="eastAsia" w:eastAsia="方正仿宋_GB2312" w:cs="Times New Roman"/>
          <w:kern w:val="0"/>
          <w:sz w:val="28"/>
          <w:szCs w:val="28"/>
          <w:highlight w:val="none"/>
          <w:lang w:val="en-US" w:eastAsia="zh-CN"/>
        </w:rPr>
        <w:t>引导和鼓励各类市场主体依法平等参与林业产业与旅游产业融合发展，构建开放、竞争的产业结构链条</w:t>
      </w:r>
      <w:r>
        <w:rPr>
          <w:rFonts w:hint="eastAsia" w:ascii="Times New Roman" w:hAnsi="Times New Roman" w:eastAsia="方正仿宋_GB2312" w:cs="Times New Roman"/>
          <w:kern w:val="0"/>
          <w:sz w:val="28"/>
          <w:szCs w:val="28"/>
          <w:highlight w:val="none"/>
          <w:lang w:val="en-US" w:eastAsia="zh-CN"/>
        </w:rPr>
        <w:t>，以保护促发展，共同创建伊吾生态旅游示范。</w:t>
      </w:r>
    </w:p>
    <w:bookmarkEnd w:id="147"/>
    <w:bookmarkEnd w:id="148"/>
    <w:p>
      <w:pPr>
        <w:pStyle w:val="4"/>
        <w:numPr>
          <w:ilvl w:val="0"/>
          <w:numId w:val="24"/>
        </w:numPr>
        <w:spacing w:before="340" w:beforeLines="0" w:after="320" w:afterLines="0" w:line="560" w:lineRule="exact"/>
        <w:rPr>
          <w:rFonts w:hint="eastAsia" w:ascii="Times New Roman" w:hAnsi="Times New Roman" w:eastAsia="黑体" w:cs="Times New Roman"/>
          <w:bCs/>
          <w:sz w:val="44"/>
          <w:lang w:val="en-US" w:eastAsia="zh-CN"/>
        </w:rPr>
      </w:pPr>
      <w:bookmarkStart w:id="158" w:name="_Toc12774"/>
      <w:bookmarkStart w:id="159" w:name="_Toc32414"/>
      <w:bookmarkStart w:id="160" w:name="_Toc27543"/>
      <w:r>
        <w:rPr>
          <w:rFonts w:hint="eastAsia" w:ascii="Times New Roman" w:hAnsi="Times New Roman" w:eastAsia="黑体" w:cs="Times New Roman"/>
          <w:bCs/>
          <w:sz w:val="44"/>
          <w:lang w:val="en-US" w:eastAsia="zh-CN"/>
        </w:rPr>
        <w:t>重点工程</w:t>
      </w:r>
      <w:bookmarkEnd w:id="158"/>
      <w:bookmarkEnd w:id="159"/>
      <w:bookmarkEnd w:id="160"/>
    </w:p>
    <w:p>
      <w:pPr>
        <w:spacing w:line="560" w:lineRule="exact"/>
        <w:ind w:firstLine="560" w:firstLineChars="200"/>
        <w:jc w:val="both"/>
        <w:outlineLvl w:val="9"/>
        <w:rPr>
          <w:rFonts w:hint="default" w:ascii="Times New Roman" w:hAnsi="Times New Roman" w:eastAsia="方正仿宋_GB2312" w:cs="Times New Roman"/>
          <w:bCs w:val="0"/>
          <w:kern w:val="0"/>
          <w:sz w:val="28"/>
          <w:szCs w:val="28"/>
          <w:highlight w:val="none"/>
          <w:lang w:val="en-US" w:eastAsia="zh-CN"/>
        </w:rPr>
      </w:pPr>
      <w:r>
        <w:rPr>
          <w:rFonts w:hint="eastAsia" w:ascii="Times New Roman" w:hAnsi="Times New Roman" w:eastAsia="方正仿宋_GB2312" w:cs="Times New Roman"/>
          <w:bCs w:val="0"/>
          <w:kern w:val="0"/>
          <w:sz w:val="28"/>
          <w:szCs w:val="28"/>
          <w:highlight w:val="none"/>
          <w:lang w:val="en-US" w:eastAsia="zh-CN"/>
        </w:rPr>
        <w:t>重点工程是实现湿地保护发展目标的重要抓手。</w:t>
      </w:r>
      <w:r>
        <w:rPr>
          <w:rFonts w:hint="eastAsia" w:eastAsia="方正仿宋_GB2312" w:cs="Times New Roman"/>
          <w:bCs w:val="0"/>
          <w:kern w:val="0"/>
          <w:sz w:val="28"/>
          <w:szCs w:val="28"/>
          <w:highlight w:val="none"/>
          <w:lang w:val="en-US" w:eastAsia="zh-CN"/>
        </w:rPr>
        <w:t>实施</w:t>
      </w:r>
      <w:r>
        <w:rPr>
          <w:rFonts w:hint="eastAsia" w:ascii="Times New Roman" w:hAnsi="Times New Roman" w:eastAsia="方正仿宋_GB2312" w:cs="Times New Roman"/>
          <w:bCs w:val="0"/>
          <w:kern w:val="0"/>
          <w:sz w:val="28"/>
          <w:szCs w:val="28"/>
          <w:highlight w:val="none"/>
          <w:lang w:val="en-US" w:eastAsia="zh-CN"/>
        </w:rPr>
        <w:t>期内，着力实施伊吾河流域水环境综合治理工程、幻彩湖（托勒库勒湖）生态修复工程、湿地保护管理设施建设工程、湿地调查监测等四大工程，引领全县湿地保护管理全面发展。</w:t>
      </w:r>
    </w:p>
    <w:p>
      <w:pPr>
        <w:pStyle w:val="5"/>
        <w:numPr>
          <w:ilvl w:val="0"/>
          <w:numId w:val="61"/>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161" w:name="_Toc28582"/>
      <w:bookmarkStart w:id="162" w:name="_Toc32756"/>
      <w:bookmarkStart w:id="163" w:name="_Toc24821"/>
      <w:r>
        <w:rPr>
          <w:rFonts w:hint="eastAsia" w:ascii="Times New Roman" w:hAnsi="Times New Roman" w:eastAsia="黑体" w:cs="Times New Roman"/>
          <w:bCs/>
          <w:sz w:val="32"/>
          <w:lang w:val="en-US" w:eastAsia="zh-CN"/>
        </w:rPr>
        <w:t>工程实施范围</w:t>
      </w:r>
      <w:bookmarkEnd w:id="161"/>
      <w:bookmarkEnd w:id="162"/>
      <w:bookmarkEnd w:id="163"/>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根据伊吾县湿地分布特点、</w:t>
      </w:r>
      <w:r>
        <w:rPr>
          <w:rFonts w:hint="eastAsia" w:eastAsia="方正仿宋_GB2312" w:cs="Times New Roman"/>
          <w:kern w:val="0"/>
          <w:sz w:val="28"/>
          <w:szCs w:val="28"/>
          <w:highlight w:val="none"/>
          <w:lang w:val="en-US" w:eastAsia="zh-CN"/>
        </w:rPr>
        <w:t>湿地保护修复</w:t>
      </w:r>
      <w:r>
        <w:rPr>
          <w:rFonts w:hint="eastAsia" w:ascii="Times New Roman" w:hAnsi="Times New Roman" w:eastAsia="方正仿宋_GB2312" w:cs="Times New Roman"/>
          <w:kern w:val="0"/>
          <w:sz w:val="28"/>
          <w:szCs w:val="28"/>
          <w:highlight w:val="none"/>
          <w:lang w:val="en-US" w:eastAsia="zh-CN"/>
        </w:rPr>
        <w:t>的实际需要及</w:t>
      </w:r>
      <w:r>
        <w:rPr>
          <w:rFonts w:hint="eastAsia" w:eastAsia="方正仿宋_GB2312" w:cs="Times New Roman"/>
          <w:kern w:val="0"/>
          <w:sz w:val="28"/>
          <w:szCs w:val="28"/>
          <w:highlight w:val="none"/>
          <w:lang w:val="en-US" w:eastAsia="zh-CN"/>
        </w:rPr>
        <w:t>新疆维吾尔自治区</w:t>
      </w:r>
      <w:r>
        <w:rPr>
          <w:rFonts w:hint="eastAsia" w:ascii="Times New Roman" w:hAnsi="Times New Roman" w:eastAsia="方正仿宋_GB2312" w:cs="Times New Roman"/>
          <w:kern w:val="0"/>
          <w:sz w:val="28"/>
          <w:szCs w:val="28"/>
          <w:highlight w:val="none"/>
          <w:lang w:val="en-US" w:eastAsia="zh-CN"/>
        </w:rPr>
        <w:t>、哈密市及伊吾县有关水环境整治和湿地生态保护修复重点项目安排</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拟在伊吾县的主要河流水系和湿地区域，包括伊吾河、吐尔干沟河（盐池区域）和四道白杨沟河（淖毛湖区域）实施相应的工程。</w:t>
      </w:r>
    </w:p>
    <w:p>
      <w:pPr>
        <w:pStyle w:val="5"/>
        <w:numPr>
          <w:ilvl w:val="0"/>
          <w:numId w:val="61"/>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164" w:name="_Toc14287"/>
      <w:bookmarkStart w:id="165" w:name="_Toc31443"/>
      <w:bookmarkStart w:id="166" w:name="_Toc16665"/>
      <w:r>
        <w:rPr>
          <w:rFonts w:hint="eastAsia" w:ascii="Times New Roman" w:hAnsi="Times New Roman" w:eastAsia="黑体" w:cs="Times New Roman"/>
          <w:bCs/>
          <w:sz w:val="32"/>
          <w:lang w:val="en-US" w:eastAsia="zh-CN"/>
        </w:rPr>
        <w:t>项目安排原则</w:t>
      </w:r>
      <w:bookmarkEnd w:id="164"/>
      <w:bookmarkEnd w:id="165"/>
      <w:bookmarkEnd w:id="166"/>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以“尊重自然、顺应自然、保护自然”的生态文明理念，强化</w:t>
      </w:r>
      <w:r>
        <w:rPr>
          <w:rFonts w:hint="eastAsia" w:eastAsia="方正仿宋_GB2312" w:cs="Times New Roman"/>
          <w:kern w:val="0"/>
          <w:sz w:val="28"/>
          <w:szCs w:val="28"/>
          <w:highlight w:val="none"/>
          <w:lang w:val="en-US" w:eastAsia="zh-CN"/>
        </w:rPr>
        <w:t>湿地保护修复</w:t>
      </w:r>
      <w:r>
        <w:rPr>
          <w:rFonts w:hint="eastAsia" w:ascii="Times New Roman" w:hAnsi="Times New Roman" w:eastAsia="方正仿宋_GB2312" w:cs="Times New Roman"/>
          <w:kern w:val="0"/>
          <w:sz w:val="28"/>
          <w:szCs w:val="28"/>
          <w:highlight w:val="none"/>
          <w:lang w:val="en-US" w:eastAsia="zh-CN"/>
        </w:rPr>
        <w:t>，对湿地实施全面保护，对退化湿地实施生态修复</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维护湿地生态系统的完整性和稳定性</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提高湿地生态产品供给能力</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保护湿地生物多样性</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增强湿地生态功能。加强湿地保护能力设施建设</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同时对退化或遭受严重破坏的湿地开展湿地恢复。项目安排主要考虑以下因素：</w:t>
      </w:r>
    </w:p>
    <w:p>
      <w:pPr>
        <w:widowControl w:val="0"/>
        <w:numPr>
          <w:ilvl w:val="0"/>
          <w:numId w:val="62"/>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实施项目以自然湿地为主，重点考虑湖泊湿地和河流湿地</w:t>
      </w:r>
      <w:r>
        <w:rPr>
          <w:rFonts w:hint="eastAsia" w:eastAsia="方正仿宋_GB2312" w:cs="Times New Roman"/>
          <w:kern w:val="0"/>
          <w:sz w:val="28"/>
          <w:szCs w:val="28"/>
          <w:highlight w:val="none"/>
          <w:lang w:val="en-US" w:eastAsia="zh-CN"/>
        </w:rPr>
        <w:t>；</w:t>
      </w:r>
    </w:p>
    <w:p>
      <w:pPr>
        <w:widowControl w:val="0"/>
        <w:numPr>
          <w:ilvl w:val="0"/>
          <w:numId w:val="62"/>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对集中连片、生态功能严重退化的湿地，予以重点考虑</w:t>
      </w:r>
      <w:r>
        <w:rPr>
          <w:rFonts w:hint="eastAsia" w:eastAsia="方正仿宋_GB2312" w:cs="Times New Roman"/>
          <w:kern w:val="0"/>
          <w:sz w:val="28"/>
          <w:szCs w:val="28"/>
          <w:highlight w:val="none"/>
          <w:lang w:val="en-US" w:eastAsia="zh-CN"/>
        </w:rPr>
        <w:t>；</w:t>
      </w:r>
    </w:p>
    <w:p>
      <w:pPr>
        <w:widowControl w:val="0"/>
        <w:numPr>
          <w:ilvl w:val="0"/>
          <w:numId w:val="62"/>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对目前湿地保护设施设备缺乏</w:t>
      </w:r>
      <w:r>
        <w:rPr>
          <w:rFonts w:hint="eastAsia" w:eastAsia="方正仿宋_GB2312" w:cs="Times New Roman"/>
          <w:kern w:val="0"/>
          <w:sz w:val="28"/>
          <w:szCs w:val="28"/>
          <w:highlight w:val="none"/>
          <w:lang w:val="en-US" w:eastAsia="zh-CN"/>
        </w:rPr>
        <w:t>、湿地保护修复</w:t>
      </w:r>
      <w:r>
        <w:rPr>
          <w:rFonts w:hint="eastAsia" w:ascii="Times New Roman" w:hAnsi="Times New Roman" w:eastAsia="方正仿宋_GB2312" w:cs="Times New Roman"/>
          <w:kern w:val="0"/>
          <w:sz w:val="28"/>
          <w:szCs w:val="28"/>
          <w:highlight w:val="none"/>
          <w:lang w:val="en-US" w:eastAsia="zh-CN"/>
        </w:rPr>
        <w:t>任务艰巨的湿地予以重点扶持；</w:t>
      </w:r>
    </w:p>
    <w:p>
      <w:pPr>
        <w:widowControl w:val="0"/>
        <w:numPr>
          <w:ilvl w:val="0"/>
          <w:numId w:val="62"/>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选择湿地生态功能严重退化的部分湿地开展湿地生态修复工程建设试点，发挥对所在区域乃至全市湿地生态修复的示范作用；</w:t>
      </w:r>
    </w:p>
    <w:p>
      <w:pPr>
        <w:widowControl w:val="0"/>
        <w:numPr>
          <w:ilvl w:val="0"/>
          <w:numId w:val="62"/>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充分考虑项目实施区域的用水总量控制要求</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在区域水资源</w:t>
      </w:r>
      <w:r>
        <w:rPr>
          <w:rFonts w:hint="eastAsia" w:eastAsia="方正仿宋_GB2312" w:cs="Times New Roman"/>
          <w:kern w:val="0"/>
          <w:sz w:val="28"/>
          <w:szCs w:val="28"/>
          <w:highlight w:val="none"/>
          <w:lang w:val="en-US" w:eastAsia="zh-CN"/>
        </w:rPr>
        <w:t>总量</w:t>
      </w:r>
      <w:r>
        <w:rPr>
          <w:rFonts w:hint="eastAsia" w:ascii="Times New Roman" w:hAnsi="Times New Roman" w:eastAsia="方正仿宋_GB2312" w:cs="Times New Roman"/>
          <w:kern w:val="0"/>
          <w:sz w:val="28"/>
          <w:szCs w:val="28"/>
          <w:highlight w:val="none"/>
          <w:lang w:val="en-US" w:eastAsia="zh-CN"/>
        </w:rPr>
        <w:t>控制下</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开展湿地恢复与修复</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满足湿地生态用水需求。</w:t>
      </w:r>
    </w:p>
    <w:p>
      <w:pPr>
        <w:pStyle w:val="5"/>
        <w:numPr>
          <w:ilvl w:val="0"/>
          <w:numId w:val="61"/>
        </w:numPr>
        <w:spacing w:before="260" w:beforeLines="0" w:after="260" w:afterLines="0" w:line="240" w:lineRule="auto"/>
        <w:ind w:firstLine="0" w:firstLineChars="0"/>
        <w:jc w:val="center"/>
        <w:rPr>
          <w:rFonts w:hint="eastAsia" w:ascii="Times New Roman" w:hAnsi="Times New Roman" w:eastAsia="黑体" w:cs="Times New Roman"/>
          <w:bCs/>
          <w:sz w:val="32"/>
          <w:lang w:val="en-US" w:eastAsia="zh-CN"/>
        </w:rPr>
      </w:pPr>
      <w:bookmarkStart w:id="167" w:name="_Toc32013"/>
      <w:bookmarkStart w:id="168" w:name="_Toc29404"/>
      <w:bookmarkStart w:id="169" w:name="_Toc31614"/>
      <w:r>
        <w:rPr>
          <w:rFonts w:hint="eastAsia" w:ascii="Times New Roman" w:hAnsi="Times New Roman" w:eastAsia="黑体" w:cs="Times New Roman"/>
          <w:bCs/>
          <w:sz w:val="32"/>
          <w:lang w:val="en-US" w:eastAsia="zh-CN"/>
        </w:rPr>
        <w:t>工程实施内容</w:t>
      </w:r>
      <w:bookmarkEnd w:id="167"/>
      <w:bookmarkEnd w:id="168"/>
      <w:bookmarkEnd w:id="169"/>
    </w:p>
    <w:p>
      <w:pPr>
        <w:keepNext w:val="0"/>
        <w:keepLines w:val="0"/>
        <w:pageBreakBefore w:val="0"/>
        <w:widowControl w:val="0"/>
        <w:numPr>
          <w:ilvl w:val="0"/>
          <w:numId w:val="63"/>
        </w:numPr>
        <w:kinsoku/>
        <w:wordWrap/>
        <w:overflowPunct/>
        <w:topLinePunct w:val="0"/>
        <w:autoSpaceDE/>
        <w:autoSpaceDN/>
        <w:bidi w:val="0"/>
        <w:adjustRightInd/>
        <w:snapToGrid/>
        <w:spacing w:line="560" w:lineRule="exact"/>
        <w:ind w:left="0" w:leftChars="0" w:firstLine="60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70" w:name="_Toc32726"/>
      <w:r>
        <w:rPr>
          <w:rFonts w:hint="default" w:ascii="Times New Roman" w:hAnsi="Times New Roman" w:eastAsia="黑体" w:cs="Times New Roman"/>
          <w:bCs/>
          <w:color w:val="auto"/>
          <w:sz w:val="30"/>
          <w:szCs w:val="32"/>
          <w:lang w:val="en-US" w:eastAsia="zh-CN"/>
        </w:rPr>
        <w:t>伊吾河流域水环境综合治理</w:t>
      </w:r>
      <w:bookmarkEnd w:id="170"/>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伊吾河流域水环境综合治理以全面落实河长制为抓手，持续开展水岸同治、城乡水环境综合整治，系统推进流域生态保护与修复，持续改善流域水环境质量，筑牢区域生态安全屏障。</w:t>
      </w:r>
    </w:p>
    <w:p>
      <w:pPr>
        <w:numPr>
          <w:ilvl w:val="0"/>
          <w:numId w:val="64"/>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建设内容</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在伊吾河流域水环境综合治理一期工程成效基础上，统筹实施以下工程：</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eastAsia="方正仿宋_GB2312" w:cs="Times New Roman"/>
          <w:kern w:val="0"/>
          <w:sz w:val="28"/>
          <w:szCs w:val="28"/>
          <w:highlight w:val="none"/>
          <w:lang w:val="en-US" w:eastAsia="zh-CN"/>
        </w:rPr>
        <w:t>1.</w:t>
      </w:r>
      <w:r>
        <w:rPr>
          <w:rFonts w:hint="eastAsia" w:ascii="Times New Roman" w:hAnsi="Times New Roman" w:eastAsia="方正仿宋_GB2312" w:cs="Times New Roman"/>
          <w:kern w:val="0"/>
          <w:sz w:val="28"/>
          <w:szCs w:val="28"/>
          <w:highlight w:val="none"/>
          <w:lang w:val="en-US" w:eastAsia="zh-CN"/>
        </w:rPr>
        <w:t>流域生态防护工程：建设河岸生态缓冲带、防护林带，构建乔灌草结合的生态屏障，拦截面源污染、防治水土流失。</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eastAsia="方正仿宋_GB2312" w:cs="Times New Roman"/>
          <w:kern w:val="0"/>
          <w:sz w:val="28"/>
          <w:szCs w:val="28"/>
          <w:highlight w:val="none"/>
          <w:lang w:val="en-US" w:eastAsia="zh-CN"/>
        </w:rPr>
        <w:t>2.</w:t>
      </w:r>
      <w:r>
        <w:rPr>
          <w:rFonts w:hint="eastAsia" w:ascii="Times New Roman" w:hAnsi="Times New Roman" w:eastAsia="方正仿宋_GB2312" w:cs="Times New Roman"/>
          <w:kern w:val="0"/>
          <w:sz w:val="28"/>
          <w:szCs w:val="28"/>
          <w:highlight w:val="none"/>
          <w:lang w:val="en-US" w:eastAsia="zh-CN"/>
        </w:rPr>
        <w:t>河道生态修复工程：开展河滩生态修复、河道清淤整治，恢复自然河势与河道生态功能；实施苇子峡段、吐葫芦段水土保持工程，治理流域水土流失。</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eastAsia="方正仿宋_GB2312" w:cs="Times New Roman"/>
          <w:kern w:val="0"/>
          <w:sz w:val="28"/>
          <w:szCs w:val="28"/>
          <w:highlight w:val="none"/>
          <w:lang w:val="en-US" w:eastAsia="zh-CN"/>
        </w:rPr>
        <w:t>3.</w:t>
      </w:r>
      <w:r>
        <w:rPr>
          <w:rFonts w:hint="eastAsia" w:ascii="Times New Roman" w:hAnsi="Times New Roman" w:eastAsia="方正仿宋_GB2312" w:cs="Times New Roman"/>
          <w:kern w:val="0"/>
          <w:sz w:val="28"/>
          <w:szCs w:val="28"/>
          <w:highlight w:val="none"/>
          <w:lang w:val="en-US" w:eastAsia="zh-CN"/>
        </w:rPr>
        <w:t>河道环境品质提升：在保障防洪安全和生态功能的前提下，优化河道景观风貌，打造水清岸绿的河流生态廊道。</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eastAsia="方正仿宋_GB2312" w:cs="Times New Roman"/>
          <w:kern w:val="0"/>
          <w:sz w:val="28"/>
          <w:szCs w:val="28"/>
          <w:highlight w:val="none"/>
          <w:lang w:val="en-US" w:eastAsia="zh-CN"/>
        </w:rPr>
      </w:pPr>
      <w:r>
        <w:rPr>
          <w:rFonts w:hint="eastAsia" w:eastAsia="方正仿宋_GB2312" w:cs="Times New Roman"/>
          <w:kern w:val="0"/>
          <w:sz w:val="28"/>
          <w:szCs w:val="28"/>
          <w:highlight w:val="none"/>
          <w:lang w:val="en-US" w:eastAsia="zh-CN"/>
        </w:rPr>
        <w:t>4.</w:t>
      </w:r>
      <w:r>
        <w:rPr>
          <w:rFonts w:hint="default" w:eastAsia="方正仿宋_GB2312" w:cs="Times New Roman"/>
          <w:kern w:val="0"/>
          <w:sz w:val="28"/>
          <w:szCs w:val="28"/>
          <w:highlight w:val="none"/>
          <w:lang w:val="en-US" w:eastAsia="zh-CN"/>
        </w:rPr>
        <w:t>湿地生态蓄水及补水相关工程，建议由水利主管部门结合区域水资源配置、河湖生态流量保障等专项</w:t>
      </w:r>
      <w:r>
        <w:rPr>
          <w:rFonts w:hint="eastAsia" w:eastAsia="方正仿宋_GB2312" w:cs="Times New Roman"/>
          <w:kern w:val="0"/>
          <w:sz w:val="28"/>
          <w:szCs w:val="28"/>
          <w:highlight w:val="none"/>
          <w:lang w:val="en-US" w:eastAsia="zh-CN"/>
        </w:rPr>
        <w:t>方案</w:t>
      </w:r>
      <w:r>
        <w:rPr>
          <w:rFonts w:hint="default" w:eastAsia="方正仿宋_GB2312" w:cs="Times New Roman"/>
          <w:kern w:val="0"/>
          <w:sz w:val="28"/>
          <w:szCs w:val="28"/>
          <w:highlight w:val="none"/>
          <w:lang w:val="en-US" w:eastAsia="zh-CN"/>
        </w:rPr>
        <w:t>，统筹编制专项实施</w:t>
      </w:r>
      <w:r>
        <w:rPr>
          <w:rFonts w:hint="eastAsia" w:eastAsia="方正仿宋_GB2312" w:cs="Times New Roman"/>
          <w:kern w:val="0"/>
          <w:sz w:val="28"/>
          <w:szCs w:val="28"/>
          <w:highlight w:val="none"/>
          <w:lang w:val="en-US" w:eastAsia="zh-CN"/>
        </w:rPr>
        <w:t>方案</w:t>
      </w:r>
      <w:r>
        <w:rPr>
          <w:rFonts w:hint="default" w:eastAsia="方正仿宋_GB2312" w:cs="Times New Roman"/>
          <w:kern w:val="0"/>
          <w:sz w:val="28"/>
          <w:szCs w:val="28"/>
          <w:highlight w:val="none"/>
          <w:lang w:val="en-US" w:eastAsia="zh-CN"/>
        </w:rPr>
        <w:t>，并按程序组织项目申报与建设实施。</w:t>
      </w:r>
    </w:p>
    <w:p>
      <w:pPr>
        <w:numPr>
          <w:ilvl w:val="0"/>
          <w:numId w:val="64"/>
        </w:numPr>
        <w:spacing w:line="560" w:lineRule="exact"/>
        <w:ind w:firstLine="420" w:firstLineChars="0"/>
        <w:outlineLvl w:val="3"/>
        <w:rPr>
          <w:rFonts w:hint="eastAsia" w:ascii="楷体" w:hAnsi="楷体" w:eastAsia="楷体" w:cs="楷体"/>
          <w:kern w:val="0"/>
          <w:sz w:val="28"/>
          <w:szCs w:val="28"/>
          <w:highlight w:val="none"/>
          <w:lang w:eastAsia="zh-CN"/>
        </w:rPr>
      </w:pPr>
      <w:bookmarkStart w:id="171" w:name="OLE_LINK22"/>
      <w:r>
        <w:rPr>
          <w:rFonts w:hint="eastAsia" w:ascii="楷体" w:hAnsi="楷体" w:eastAsia="楷体" w:cs="楷体"/>
          <w:kern w:val="0"/>
          <w:sz w:val="28"/>
          <w:szCs w:val="28"/>
          <w:highlight w:val="none"/>
          <w:lang w:val="en-US" w:eastAsia="zh-CN"/>
        </w:rPr>
        <w:t>进度安排</w:t>
      </w:r>
    </w:p>
    <w:p>
      <w:pPr>
        <w:spacing w:line="560" w:lineRule="exact"/>
        <w:ind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2026—202</w:t>
      </w:r>
      <w:r>
        <w:rPr>
          <w:rFonts w:hint="default" w:eastAsia="方正仿宋_GB2312"/>
          <w:kern w:val="0"/>
          <w:sz w:val="28"/>
          <w:szCs w:val="28"/>
          <w:highlight w:val="none"/>
          <w:lang w:val="en-US" w:eastAsia="zh-CN"/>
        </w:rPr>
        <w:t>7</w:t>
      </w:r>
      <w:r>
        <w:rPr>
          <w:rFonts w:hint="eastAsia" w:eastAsia="方正仿宋_GB2312"/>
          <w:kern w:val="0"/>
          <w:sz w:val="28"/>
          <w:szCs w:val="28"/>
          <w:highlight w:val="none"/>
          <w:lang w:val="en-US" w:eastAsia="zh-CN"/>
        </w:rPr>
        <w:t>年：完成重点河段生态防护、河道清淤与水土保持主体工程；</w:t>
      </w:r>
    </w:p>
    <w:p>
      <w:pPr>
        <w:spacing w:line="560" w:lineRule="exact"/>
        <w:ind w:firstLine="56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2028—2030年：巩固提升治理成效，完善长效管护机制，实现流域水环境持续改善。</w:t>
      </w:r>
    </w:p>
    <w:bookmarkEnd w:id="171"/>
    <w:p>
      <w:pPr>
        <w:numPr>
          <w:ilvl w:val="0"/>
          <w:numId w:val="64"/>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责任单位</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牵头单位：伊吾县河长制办公室（县水务局）、伊吾县水务局；</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协同单位：伊吾县林业和草原局、县自然资源局、县住房和城乡建设局、县生态环境局、县农业农村局、各乡（镇）人民政府。</w:t>
      </w:r>
    </w:p>
    <w:p>
      <w:pPr>
        <w:keepNext w:val="0"/>
        <w:keepLines w:val="0"/>
        <w:pageBreakBefore w:val="0"/>
        <w:widowControl w:val="0"/>
        <w:numPr>
          <w:ilvl w:val="0"/>
          <w:numId w:val="63"/>
        </w:numPr>
        <w:kinsoku/>
        <w:wordWrap/>
        <w:overflowPunct/>
        <w:topLinePunct w:val="0"/>
        <w:autoSpaceDE/>
        <w:autoSpaceDN/>
        <w:bidi w:val="0"/>
        <w:adjustRightInd/>
        <w:snapToGrid/>
        <w:spacing w:line="560" w:lineRule="exact"/>
        <w:ind w:left="0" w:leftChars="0" w:firstLine="64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72" w:name="_Toc26552"/>
      <w:r>
        <w:rPr>
          <w:rFonts w:hint="eastAsia" w:ascii="Times New Roman" w:hAnsi="Times New Roman" w:eastAsia="黑体" w:cs="Times New Roman"/>
          <w:bCs/>
          <w:sz w:val="32"/>
          <w:lang w:val="en-US" w:eastAsia="zh-CN"/>
        </w:rPr>
        <w:t>幻彩湖湿地公园建设工程</w:t>
      </w:r>
      <w:bookmarkEnd w:id="172"/>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按照《哈密市湿地保护规划（202</w:t>
      </w:r>
      <w:r>
        <w:rPr>
          <w:rFonts w:hint="eastAsia" w:eastAsia="方正仿宋_GB2312" w:cs="Times New Roman"/>
          <w:kern w:val="0"/>
          <w:sz w:val="28"/>
          <w:szCs w:val="28"/>
          <w:highlight w:val="none"/>
          <w:lang w:val="en-US" w:eastAsia="zh-CN"/>
        </w:rPr>
        <w:t>5</w:t>
      </w:r>
      <w:r>
        <w:rPr>
          <w:rFonts w:hint="eastAsia" w:ascii="Times New Roman" w:hAnsi="Times New Roman" w:eastAsia="方正仿宋_GB2312" w:cs="Times New Roman"/>
          <w:kern w:val="0"/>
          <w:sz w:val="28"/>
          <w:szCs w:val="28"/>
          <w:highlight w:val="none"/>
          <w:lang w:val="en-US" w:eastAsia="zh-CN"/>
        </w:rPr>
        <w:t>—2030 年）》及伊吾县湿地保护相关要求，推进幻彩湖湿地公园的保护修复与规范化建设，构建“保护优先、系统修复、适度利用”的湿地保护体系，提升湿地生态功能与管理水平。</w:t>
      </w:r>
    </w:p>
    <w:p>
      <w:pPr>
        <w:numPr>
          <w:ilvl w:val="0"/>
          <w:numId w:val="65"/>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建设内容</w:t>
      </w:r>
    </w:p>
    <w:p>
      <w:pPr>
        <w:widowControl w:val="0"/>
        <w:numPr>
          <w:ilvl w:val="0"/>
          <w:numId w:val="66"/>
        </w:numPr>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依法划定湿地公园边界，实施严格的封禁保护，严禁在公园内开展砍伐、放牧、污染性项目建设等破坏湿地生态的活动。在公园边界线及主要折点设置界桩，在出入口、居民点及人为活动频繁区域设置界线</w:t>
      </w:r>
      <w:r>
        <w:rPr>
          <w:rFonts w:hint="eastAsia" w:eastAsia="方正仿宋_GB2312" w:cs="Times New Roman"/>
          <w:kern w:val="0"/>
          <w:sz w:val="28"/>
          <w:szCs w:val="28"/>
          <w:highlight w:val="none"/>
          <w:lang w:val="en-US" w:eastAsia="zh-CN"/>
        </w:rPr>
        <w:t>标识牌</w:t>
      </w:r>
      <w:r>
        <w:rPr>
          <w:rFonts w:hint="eastAsia" w:ascii="Times New Roman" w:hAnsi="Times New Roman" w:eastAsia="方正仿宋_GB2312" w:cs="Times New Roman"/>
          <w:kern w:val="0"/>
          <w:sz w:val="28"/>
          <w:szCs w:val="28"/>
          <w:highlight w:val="none"/>
          <w:lang w:val="en-US" w:eastAsia="zh-CN"/>
        </w:rPr>
        <w:t>与警示标识，明确管控范围。</w:t>
      </w:r>
    </w:p>
    <w:p>
      <w:pPr>
        <w:widowControl w:val="0"/>
        <w:numPr>
          <w:ilvl w:val="0"/>
          <w:numId w:val="66"/>
        </w:numPr>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开展污水治理、周边湿地生态修复、矿山修复、生态补水等工作；同步实施草地、湿地及野生动植物资源保护措施，提升湿地生态系统稳定性与生物多样性。</w:t>
      </w:r>
    </w:p>
    <w:p>
      <w:pPr>
        <w:numPr>
          <w:ilvl w:val="0"/>
          <w:numId w:val="66"/>
        </w:numPr>
        <w:spacing w:line="560" w:lineRule="exact"/>
        <w:ind w:firstLine="560" w:firstLineChars="200"/>
        <w:outlineLvl w:val="9"/>
        <w:rPr>
          <w:rFonts w:hint="eastAsia" w:eastAsia="方正仿宋_GB2312"/>
          <w:kern w:val="0"/>
          <w:sz w:val="28"/>
          <w:szCs w:val="28"/>
          <w:highlight w:val="none"/>
          <w:lang w:val="en-US" w:eastAsia="zh-CN"/>
        </w:rPr>
      </w:pPr>
      <w:r>
        <w:rPr>
          <w:rFonts w:hint="eastAsia" w:eastAsia="方正仿宋_GB2312"/>
          <w:kern w:val="0"/>
          <w:sz w:val="28"/>
          <w:szCs w:val="28"/>
          <w:highlight w:val="none"/>
          <w:lang w:val="en-US" w:eastAsia="zh-CN"/>
        </w:rPr>
        <w:t>提升幻彩湖湿地公园保护管理能力，建设幻彩湖湿地管护点，修建巡护步道、砂石路、木栈道等必要巡护道路与设施。</w:t>
      </w:r>
    </w:p>
    <w:p>
      <w:pPr>
        <w:numPr>
          <w:ilvl w:val="0"/>
          <w:numId w:val="65"/>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进度安排</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202</w:t>
      </w:r>
      <w:r>
        <w:rPr>
          <w:rFonts w:hint="eastAsia" w:eastAsia="方正仿宋_GB2312" w:cs="Times New Roman"/>
          <w:kern w:val="0"/>
          <w:sz w:val="28"/>
          <w:szCs w:val="28"/>
          <w:highlight w:val="none"/>
          <w:lang w:val="en-US" w:eastAsia="zh-CN"/>
        </w:rPr>
        <w:t>6</w:t>
      </w:r>
      <w:r>
        <w:rPr>
          <w:rFonts w:hint="eastAsia" w:ascii="Times New Roman" w:hAnsi="Times New Roman" w:eastAsia="方正仿宋_GB2312" w:cs="Times New Roman"/>
          <w:kern w:val="0"/>
          <w:sz w:val="28"/>
          <w:szCs w:val="28"/>
          <w:highlight w:val="none"/>
          <w:lang w:val="en-US" w:eastAsia="zh-CN"/>
        </w:rPr>
        <w:t>—2027年：完成湿地公园勘界立标、核心区封禁保护与重点修复工程；</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2028—203</w:t>
      </w:r>
      <w:r>
        <w:rPr>
          <w:rFonts w:hint="eastAsia" w:eastAsia="方正仿宋_GB2312" w:cs="Times New Roman"/>
          <w:kern w:val="0"/>
          <w:sz w:val="28"/>
          <w:szCs w:val="28"/>
          <w:highlight w:val="none"/>
          <w:lang w:val="en-US" w:eastAsia="zh-CN"/>
        </w:rPr>
        <w:t>0</w:t>
      </w:r>
      <w:r>
        <w:rPr>
          <w:rFonts w:hint="eastAsia" w:ascii="Times New Roman" w:hAnsi="Times New Roman" w:eastAsia="方正仿宋_GB2312" w:cs="Times New Roman"/>
          <w:kern w:val="0"/>
          <w:sz w:val="28"/>
          <w:szCs w:val="28"/>
          <w:highlight w:val="none"/>
          <w:lang w:val="en-US" w:eastAsia="zh-CN"/>
        </w:rPr>
        <w:t>年：完善管护设施，建立长效管理机制，全面提升湿地公园生态功能与管理水平。</w:t>
      </w:r>
    </w:p>
    <w:p>
      <w:pPr>
        <w:numPr>
          <w:ilvl w:val="0"/>
          <w:numId w:val="65"/>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责任单位</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牵头单位：伊吾县林业和草原局；</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协同单位：伊吾县水务局、县自然资源局、县生态环境局、县农业农村局、盐池镇人民政府。</w:t>
      </w:r>
    </w:p>
    <w:p>
      <w:pPr>
        <w:keepNext w:val="0"/>
        <w:keepLines w:val="0"/>
        <w:pageBreakBefore w:val="0"/>
        <w:widowControl w:val="0"/>
        <w:numPr>
          <w:ilvl w:val="0"/>
          <w:numId w:val="63"/>
        </w:numPr>
        <w:kinsoku/>
        <w:wordWrap/>
        <w:overflowPunct/>
        <w:topLinePunct w:val="0"/>
        <w:autoSpaceDE/>
        <w:autoSpaceDN/>
        <w:bidi w:val="0"/>
        <w:adjustRightInd/>
        <w:snapToGrid/>
        <w:spacing w:line="560" w:lineRule="exact"/>
        <w:ind w:left="0" w:leftChars="0" w:firstLine="64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73" w:name="_Toc26645"/>
      <w:r>
        <w:rPr>
          <w:rFonts w:hint="eastAsia" w:ascii="Times New Roman" w:hAnsi="Times New Roman" w:eastAsia="黑体" w:cs="Times New Roman"/>
          <w:bCs/>
          <w:sz w:val="32"/>
          <w:lang w:val="en-US" w:eastAsia="zh-CN"/>
        </w:rPr>
        <w:t>自然教育基地建设工程</w:t>
      </w:r>
      <w:bookmarkEnd w:id="173"/>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依托伊吾河流域湿地、草原等特色自然资源，打造集湿地科普、生态教育、自然体验于一体的湿地自然教育基地，通过构建沉浸式自然教育场景，培育公众生态文明理念，助力伊吾县湿地保护与绿色发展。</w:t>
      </w:r>
    </w:p>
    <w:p>
      <w:pPr>
        <w:numPr>
          <w:ilvl w:val="0"/>
          <w:numId w:val="67"/>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建设内容</w:t>
      </w:r>
    </w:p>
    <w:p>
      <w:pPr>
        <w:widowControl w:val="0"/>
        <w:numPr>
          <w:ilvl w:val="0"/>
          <w:numId w:val="68"/>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在伊吾河流域选择1处湿地资源良好、文化底蕴丰厚、基础设施便利的区域建设湿地自然教育基地，并开展《自然教育基地总体</w:t>
      </w:r>
      <w:r>
        <w:rPr>
          <w:rFonts w:hint="eastAsia" w:eastAsia="方正仿宋_GB2312" w:cs="Times New Roman"/>
          <w:kern w:val="0"/>
          <w:sz w:val="28"/>
          <w:szCs w:val="28"/>
          <w:highlight w:val="none"/>
          <w:lang w:val="en-US" w:eastAsia="zh-CN"/>
        </w:rPr>
        <w:t>实施方案</w:t>
      </w:r>
      <w:r>
        <w:rPr>
          <w:rFonts w:hint="eastAsia" w:ascii="Times New Roman" w:hAnsi="Times New Roman" w:eastAsia="方正仿宋_GB2312" w:cs="Times New Roman"/>
          <w:kern w:val="0"/>
          <w:sz w:val="28"/>
          <w:szCs w:val="28"/>
          <w:highlight w:val="none"/>
          <w:lang w:val="en-US" w:eastAsia="zh-CN"/>
        </w:rPr>
        <w:t>》的编制工作</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为基地的资源保护与后期的利用建设提供指导性文件。</w:t>
      </w:r>
    </w:p>
    <w:p>
      <w:pPr>
        <w:widowControl w:val="0"/>
        <w:numPr>
          <w:ilvl w:val="0"/>
          <w:numId w:val="68"/>
        </w:numPr>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成立自然教育基地管理机构</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配备相应的人员及必要的设施对基地进行管理。</w:t>
      </w:r>
    </w:p>
    <w:p>
      <w:pPr>
        <w:widowControl w:val="0"/>
        <w:numPr>
          <w:ilvl w:val="0"/>
          <w:numId w:val="68"/>
        </w:numPr>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开展湿地保护修复工作</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如污水治理、周边湿地生态修复、矿山修复、生态补水等，以及开展草地、湿地、野生动植物资源相关保护措施。</w:t>
      </w:r>
    </w:p>
    <w:p>
      <w:pPr>
        <w:widowControl w:val="0"/>
        <w:numPr>
          <w:ilvl w:val="0"/>
          <w:numId w:val="68"/>
        </w:numPr>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依据基地总体</w:t>
      </w:r>
      <w:r>
        <w:rPr>
          <w:rFonts w:hint="eastAsia" w:eastAsia="方正仿宋_GB2312" w:cs="Times New Roman"/>
          <w:kern w:val="0"/>
          <w:sz w:val="28"/>
          <w:szCs w:val="28"/>
          <w:highlight w:val="none"/>
          <w:lang w:val="en-US" w:eastAsia="zh-CN"/>
        </w:rPr>
        <w:t>实施方案</w:t>
      </w:r>
      <w:r>
        <w:rPr>
          <w:rFonts w:hint="eastAsia" w:ascii="Times New Roman" w:hAnsi="Times New Roman" w:eastAsia="方正仿宋_GB2312" w:cs="Times New Roman"/>
          <w:kern w:val="0"/>
          <w:sz w:val="28"/>
          <w:szCs w:val="28"/>
          <w:highlight w:val="none"/>
          <w:lang w:val="en-US" w:eastAsia="zh-CN"/>
        </w:rPr>
        <w:t>，完善基础设施建设工作，包括但不限于以下内容：</w:t>
      </w:r>
    </w:p>
    <w:p>
      <w:pPr>
        <w:widowControl w:val="0"/>
        <w:numPr>
          <w:ilvl w:val="0"/>
          <w:numId w:val="69"/>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基础设施：出入口、道路、停车场、无障碍设施、水电工程、通讯设施以及标识系统。具体要求按GB/T20416、LY/T5132执行。</w:t>
      </w:r>
    </w:p>
    <w:p>
      <w:pPr>
        <w:widowControl w:val="0"/>
        <w:numPr>
          <w:ilvl w:val="0"/>
          <w:numId w:val="69"/>
        </w:numPr>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卫生设施：包括卫生间、垃圾桶、洗手池等卫生设施等。具体要求按GB/T18973执行，并达到GB9664规定的卫生标准。</w:t>
      </w:r>
    </w:p>
    <w:p>
      <w:pPr>
        <w:widowControl w:val="0"/>
        <w:numPr>
          <w:ilvl w:val="0"/>
          <w:numId w:val="69"/>
        </w:numPr>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安全设施。包括监控摄像头、火险报警器、安全警示灯等安全、应急设施等。具体要求按GB/T20416、LY/T5132执行。</w:t>
      </w:r>
    </w:p>
    <w:p>
      <w:pPr>
        <w:numPr>
          <w:ilvl w:val="0"/>
          <w:numId w:val="67"/>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进度安排</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202</w:t>
      </w:r>
      <w:r>
        <w:rPr>
          <w:rFonts w:hint="eastAsia" w:eastAsia="方正仿宋_GB2312" w:cs="Times New Roman"/>
          <w:kern w:val="0"/>
          <w:sz w:val="28"/>
          <w:szCs w:val="28"/>
          <w:highlight w:val="none"/>
          <w:lang w:val="en-US" w:eastAsia="zh-CN"/>
        </w:rPr>
        <w:t>6</w:t>
      </w:r>
      <w:r>
        <w:rPr>
          <w:rFonts w:hint="eastAsia" w:ascii="Times New Roman" w:hAnsi="Times New Roman" w:eastAsia="方正仿宋_GB2312" w:cs="Times New Roman"/>
          <w:kern w:val="0"/>
          <w:sz w:val="28"/>
          <w:szCs w:val="28"/>
          <w:highlight w:val="none"/>
          <w:lang w:val="en-US" w:eastAsia="zh-CN"/>
        </w:rPr>
        <w:t>—202</w:t>
      </w:r>
      <w:r>
        <w:rPr>
          <w:rFonts w:hint="eastAsia" w:eastAsia="方正仿宋_GB2312" w:cs="Times New Roman"/>
          <w:kern w:val="0"/>
          <w:sz w:val="28"/>
          <w:szCs w:val="28"/>
          <w:highlight w:val="none"/>
          <w:lang w:val="en-US" w:eastAsia="zh-CN"/>
        </w:rPr>
        <w:t>7</w:t>
      </w:r>
      <w:r>
        <w:rPr>
          <w:rFonts w:hint="eastAsia" w:ascii="Times New Roman" w:hAnsi="Times New Roman" w:eastAsia="方正仿宋_GB2312" w:cs="Times New Roman"/>
          <w:kern w:val="0"/>
          <w:sz w:val="28"/>
          <w:szCs w:val="28"/>
          <w:highlight w:val="none"/>
          <w:lang w:val="en-US" w:eastAsia="zh-CN"/>
        </w:rPr>
        <w:t>年：完成基地选址、总体</w:t>
      </w:r>
      <w:r>
        <w:rPr>
          <w:rFonts w:hint="eastAsia" w:eastAsia="方正仿宋_GB2312" w:cs="Times New Roman"/>
          <w:kern w:val="0"/>
          <w:sz w:val="28"/>
          <w:szCs w:val="28"/>
          <w:highlight w:val="none"/>
          <w:lang w:val="en-US" w:eastAsia="zh-CN"/>
        </w:rPr>
        <w:t>方案</w:t>
      </w:r>
      <w:r>
        <w:rPr>
          <w:rFonts w:hint="eastAsia" w:ascii="Times New Roman" w:hAnsi="Times New Roman" w:eastAsia="方正仿宋_GB2312" w:cs="Times New Roman"/>
          <w:kern w:val="0"/>
          <w:sz w:val="28"/>
          <w:szCs w:val="28"/>
          <w:highlight w:val="none"/>
          <w:lang w:val="en-US" w:eastAsia="zh-CN"/>
        </w:rPr>
        <w:t>编制、生态修复工程及基础设施</w:t>
      </w:r>
      <w:r>
        <w:rPr>
          <w:rFonts w:hint="eastAsia" w:eastAsia="方正仿宋_GB2312" w:cs="Times New Roman"/>
          <w:kern w:val="0"/>
          <w:sz w:val="28"/>
          <w:szCs w:val="28"/>
          <w:highlight w:val="none"/>
          <w:lang w:val="en-US" w:eastAsia="zh-CN"/>
        </w:rPr>
        <w:t>及</w:t>
      </w:r>
      <w:r>
        <w:rPr>
          <w:rFonts w:hint="eastAsia" w:ascii="Times New Roman" w:hAnsi="Times New Roman" w:eastAsia="方正仿宋_GB2312" w:cs="Times New Roman"/>
          <w:kern w:val="0"/>
          <w:sz w:val="28"/>
          <w:szCs w:val="28"/>
          <w:highlight w:val="none"/>
          <w:lang w:val="en-US" w:eastAsia="zh-CN"/>
        </w:rPr>
        <w:t>配套建设；</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202</w:t>
      </w:r>
      <w:r>
        <w:rPr>
          <w:rFonts w:hint="eastAsia" w:eastAsia="方正仿宋_GB2312" w:cs="Times New Roman"/>
          <w:kern w:val="0"/>
          <w:sz w:val="28"/>
          <w:szCs w:val="28"/>
          <w:highlight w:val="none"/>
          <w:lang w:val="en-US" w:eastAsia="zh-CN"/>
        </w:rPr>
        <w:t>8</w:t>
      </w:r>
      <w:r>
        <w:rPr>
          <w:rFonts w:hint="eastAsia" w:ascii="Times New Roman" w:hAnsi="Times New Roman" w:eastAsia="方正仿宋_GB2312" w:cs="Times New Roman"/>
          <w:kern w:val="0"/>
          <w:sz w:val="28"/>
          <w:szCs w:val="28"/>
          <w:highlight w:val="none"/>
          <w:lang w:val="en-US" w:eastAsia="zh-CN"/>
        </w:rPr>
        <w:t>—2030年：组建管理运营团队，实现基地常态化运营，打造区域特色自然教育品牌。</w:t>
      </w:r>
    </w:p>
    <w:p>
      <w:pPr>
        <w:numPr>
          <w:ilvl w:val="0"/>
          <w:numId w:val="67"/>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责任单位</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牵头单位：伊吾县林业和草原局；</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协同单位：伊吾县自然资源局、县文化体育广播电视和旅游局、县教育局、县生态环境局、县财政局、相关乡镇人民政府。</w:t>
      </w:r>
    </w:p>
    <w:p>
      <w:pPr>
        <w:keepNext w:val="0"/>
        <w:keepLines w:val="0"/>
        <w:pageBreakBefore w:val="0"/>
        <w:widowControl w:val="0"/>
        <w:numPr>
          <w:ilvl w:val="0"/>
          <w:numId w:val="63"/>
        </w:numPr>
        <w:kinsoku/>
        <w:wordWrap/>
        <w:overflowPunct/>
        <w:topLinePunct w:val="0"/>
        <w:autoSpaceDE/>
        <w:autoSpaceDN/>
        <w:bidi w:val="0"/>
        <w:adjustRightInd/>
        <w:snapToGrid/>
        <w:spacing w:line="560" w:lineRule="exact"/>
        <w:ind w:left="0" w:leftChars="0" w:firstLine="640" w:firstLineChars="200"/>
        <w:jc w:val="both"/>
        <w:textAlignment w:val="auto"/>
        <w:outlineLvl w:val="2"/>
        <w:rPr>
          <w:rFonts w:hint="default" w:ascii="Times New Roman" w:hAnsi="Times New Roman" w:eastAsia="黑体" w:cs="Times New Roman"/>
          <w:bCs/>
          <w:color w:val="auto"/>
          <w:sz w:val="30"/>
          <w:szCs w:val="32"/>
          <w:lang w:val="en-US" w:eastAsia="zh-CN"/>
        </w:rPr>
      </w:pPr>
      <w:bookmarkStart w:id="174" w:name="_Toc20895"/>
      <w:bookmarkStart w:id="175" w:name="OLE_LINK23"/>
      <w:r>
        <w:rPr>
          <w:rFonts w:hint="eastAsia" w:ascii="Times New Roman" w:hAnsi="Times New Roman" w:eastAsia="黑体" w:cs="Times New Roman"/>
          <w:bCs/>
          <w:sz w:val="32"/>
          <w:lang w:val="en-US" w:eastAsia="zh-CN"/>
        </w:rPr>
        <w:t>全县湿地资源调查和监测工程</w:t>
      </w:r>
      <w:bookmarkEnd w:id="174"/>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为全面掌握伊吾县湿地资源本底状况、动态变化规律及生态系统健康水平，依托全国森林、草原、湿地调查监测体系。通过开展湿地资源详查、生物多样性专项调查、监测网络建设与预警体系构建，实现湿地资源“一张图”动态管理，为湿地保护修复、科学管理与决策提供坚实的数据支撑与技术保障。</w:t>
      </w:r>
    </w:p>
    <w:p>
      <w:pPr>
        <w:numPr>
          <w:ilvl w:val="0"/>
          <w:numId w:val="70"/>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建设内容</w:t>
      </w:r>
    </w:p>
    <w:bookmarkEnd w:id="175"/>
    <w:p>
      <w:pPr>
        <w:widowControl w:val="0"/>
        <w:numPr>
          <w:ilvl w:val="0"/>
          <w:numId w:val="71"/>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依托全国森林、草原、湿地调查监测任务，系统开展湿地样方调查与生态系统质量评估，全面获取湿地地类、样方属性因子（含湿地总面积、各类型湿地面积、植被覆盖比例、景观格局、健康状况等），厘清全县湿地资源现状，预测生态系统变化趋势。</w:t>
      </w:r>
    </w:p>
    <w:p>
      <w:pPr>
        <w:widowControl w:val="0"/>
        <w:numPr>
          <w:ilvl w:val="0"/>
          <w:numId w:val="71"/>
        </w:numPr>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利用无人机航测、GPS 控制点测量等技术，开展湿地自然保护地勘界，制作数字正射影像图，形成边界数据。在主要道路交叉口、界点及人为活动频繁区域设立界碑、界桩。完成全县全口径湿地（含《湿地公约》口径地类）的逐块调查，建立湿地资源管理 “一张图”数据库。</w:t>
      </w:r>
    </w:p>
    <w:p>
      <w:pPr>
        <w:widowControl w:val="0"/>
        <w:numPr>
          <w:ilvl w:val="0"/>
          <w:numId w:val="71"/>
        </w:numPr>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针对小微湿地开展专项普查，重点核查其边界、类型、面积、分布、权属、水源补给、水文状况、生物多样性及受威胁情况等，建立小微湿地矢量数据库。</w:t>
      </w:r>
    </w:p>
    <w:p>
      <w:pPr>
        <w:widowControl w:val="0"/>
        <w:numPr>
          <w:ilvl w:val="0"/>
          <w:numId w:val="71"/>
        </w:numPr>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开展湿地生境、动物（水鸟、脊椎动物）、植物（群落、入侵物种）及小微湿地植物组成等专项调查，摸清物种资源现状，为生物多样性保护提供本底数据。</w:t>
      </w:r>
    </w:p>
    <w:p>
      <w:pPr>
        <w:numPr>
          <w:ilvl w:val="0"/>
          <w:numId w:val="70"/>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进度安排</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202</w:t>
      </w:r>
      <w:r>
        <w:rPr>
          <w:rFonts w:hint="eastAsia" w:eastAsia="方正仿宋_GB2312" w:cs="Times New Roman"/>
          <w:kern w:val="0"/>
          <w:sz w:val="28"/>
          <w:szCs w:val="28"/>
          <w:highlight w:val="none"/>
          <w:lang w:val="en-US" w:eastAsia="zh-CN"/>
        </w:rPr>
        <w:t>6</w:t>
      </w:r>
      <w:r>
        <w:rPr>
          <w:rFonts w:hint="eastAsia" w:ascii="Times New Roman" w:hAnsi="Times New Roman" w:eastAsia="方正仿宋_GB2312" w:cs="Times New Roman"/>
          <w:kern w:val="0"/>
          <w:sz w:val="28"/>
          <w:szCs w:val="28"/>
          <w:highlight w:val="none"/>
          <w:lang w:val="en-US" w:eastAsia="zh-CN"/>
        </w:rPr>
        <w:t>—202</w:t>
      </w:r>
      <w:r>
        <w:rPr>
          <w:rFonts w:hint="eastAsia" w:eastAsia="方正仿宋_GB2312" w:cs="Times New Roman"/>
          <w:kern w:val="0"/>
          <w:sz w:val="28"/>
          <w:szCs w:val="28"/>
          <w:highlight w:val="none"/>
          <w:lang w:val="en-US" w:eastAsia="zh-CN"/>
        </w:rPr>
        <w:t>7</w:t>
      </w:r>
      <w:r>
        <w:rPr>
          <w:rFonts w:hint="eastAsia" w:ascii="Times New Roman" w:hAnsi="Times New Roman" w:eastAsia="方正仿宋_GB2312" w:cs="Times New Roman"/>
          <w:kern w:val="0"/>
          <w:sz w:val="28"/>
          <w:szCs w:val="28"/>
          <w:highlight w:val="none"/>
          <w:lang w:val="en-US" w:eastAsia="zh-CN"/>
        </w:rPr>
        <w:t>年：完成全口径湿地资源详查、小微湿地普查及生物多样性调查，建成“一张图”数据库与边界勘界；</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202</w:t>
      </w:r>
      <w:r>
        <w:rPr>
          <w:rFonts w:hint="eastAsia" w:eastAsia="方正仿宋_GB2312" w:cs="Times New Roman"/>
          <w:kern w:val="0"/>
          <w:sz w:val="28"/>
          <w:szCs w:val="28"/>
          <w:highlight w:val="none"/>
          <w:lang w:val="en-US" w:eastAsia="zh-CN"/>
        </w:rPr>
        <w:t>8</w:t>
      </w:r>
      <w:r>
        <w:rPr>
          <w:rFonts w:hint="eastAsia" w:ascii="Times New Roman" w:hAnsi="Times New Roman" w:eastAsia="方正仿宋_GB2312" w:cs="Times New Roman"/>
          <w:kern w:val="0"/>
          <w:sz w:val="28"/>
          <w:szCs w:val="28"/>
          <w:highlight w:val="none"/>
          <w:lang w:val="en-US" w:eastAsia="zh-CN"/>
        </w:rPr>
        <w:t>—2030年：完善监测站点布局，搭建监测预警平台，实现重点湿地动态监测；巩固监测成果，提升数据分析与预警响应能力</w:t>
      </w:r>
      <w:r>
        <w:rPr>
          <w:rFonts w:hint="eastAsia" w:eastAsia="方正仿宋_GB2312" w:cs="Times New Roman"/>
          <w:kern w:val="0"/>
          <w:sz w:val="28"/>
          <w:szCs w:val="28"/>
          <w:highlight w:val="none"/>
          <w:lang w:val="en-US" w:eastAsia="zh-CN"/>
        </w:rPr>
        <w:t>。</w:t>
      </w:r>
    </w:p>
    <w:p>
      <w:pPr>
        <w:numPr>
          <w:ilvl w:val="0"/>
          <w:numId w:val="70"/>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责任单位</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牵头单位：伊吾县林业和草原局；</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协同单位：伊吾县自然资源局、县水务局、县生态环境局、县农业农村局、县财政局；</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属地单位：各乡镇人民政府。</w:t>
      </w:r>
    </w:p>
    <w:p>
      <w:pPr>
        <w:pStyle w:val="2"/>
        <w:rPr>
          <w:rFonts w:hint="default"/>
          <w:lang w:val="en-US" w:eastAsia="zh-CN"/>
        </w:rPr>
        <w:sectPr>
          <w:headerReference r:id="rId31" w:type="first"/>
          <w:pgSz w:w="11906" w:h="16838"/>
          <w:pgMar w:top="1928" w:right="1616" w:bottom="1474" w:left="1616" w:header="851" w:footer="992" w:gutter="0"/>
          <w:pgNumType w:fmt="decimal"/>
          <w:cols w:space="0" w:num="1"/>
          <w:titlePg/>
          <w:rtlGutter w:val="0"/>
          <w:docGrid w:type="lines" w:linePitch="408" w:charSpace="0"/>
        </w:sectPr>
      </w:pPr>
    </w:p>
    <w:p>
      <w:pPr>
        <w:keepNext/>
        <w:keepLines/>
        <w:pageBreakBefore w:val="0"/>
        <w:widowControl w:val="0"/>
        <w:kinsoku/>
        <w:wordWrap/>
        <w:overflowPunct/>
        <w:topLinePunct w:val="0"/>
        <w:autoSpaceDE/>
        <w:autoSpaceDN/>
        <w:bidi w:val="0"/>
        <w:adjustRightInd/>
        <w:snapToGrid/>
        <w:spacing w:before="340" w:after="320" w:line="560" w:lineRule="exact"/>
        <w:ind w:firstLine="0" w:firstLineChars="0"/>
        <w:jc w:val="center"/>
        <w:textAlignment w:val="auto"/>
        <w:outlineLvl w:val="0"/>
        <w:rPr>
          <w:rFonts w:hint="default" w:ascii="Times New Roman" w:hAnsi="Times New Roman" w:eastAsia="黑体" w:cs="Times New Roman"/>
          <w:bCs/>
          <w:kern w:val="44"/>
          <w:sz w:val="44"/>
          <w:szCs w:val="44"/>
          <w:lang w:val="en-US" w:eastAsia="zh-CN" w:bidi="ar-SA"/>
        </w:rPr>
      </w:pPr>
      <w:bookmarkStart w:id="176" w:name="_Toc23823"/>
      <w:bookmarkStart w:id="177" w:name="_Toc7351"/>
      <w:bookmarkStart w:id="178" w:name="_Toc7128"/>
      <w:bookmarkStart w:id="179" w:name="OLE_LINK25"/>
      <w:r>
        <w:rPr>
          <w:rFonts w:hint="default" w:ascii="Times New Roman" w:hAnsi="Times New Roman" w:eastAsia="黑体" w:cs="Times New Roman"/>
          <w:bCs/>
          <w:kern w:val="44"/>
          <w:sz w:val="44"/>
          <w:szCs w:val="44"/>
          <w:lang w:val="en-US" w:eastAsia="zh-CN" w:bidi="ar-SA"/>
        </w:rPr>
        <w:t>第</w:t>
      </w:r>
      <w:r>
        <w:rPr>
          <w:rFonts w:hint="eastAsia" w:ascii="Times New Roman" w:hAnsi="Times New Roman" w:eastAsia="黑体" w:cs="Times New Roman"/>
          <w:bCs/>
          <w:kern w:val="44"/>
          <w:sz w:val="44"/>
          <w:szCs w:val="44"/>
          <w:lang w:val="en-US" w:eastAsia="zh-CN" w:bidi="ar-SA"/>
        </w:rPr>
        <w:t>十</w:t>
      </w:r>
      <w:r>
        <w:rPr>
          <w:rFonts w:hint="default" w:ascii="Times New Roman" w:hAnsi="Times New Roman" w:eastAsia="黑体" w:cs="Times New Roman"/>
          <w:bCs/>
          <w:kern w:val="44"/>
          <w:sz w:val="44"/>
          <w:szCs w:val="44"/>
          <w:lang w:val="en-US" w:eastAsia="zh-CN" w:bidi="ar-SA"/>
        </w:rPr>
        <w:t>章</w:t>
      </w:r>
      <w:r>
        <w:rPr>
          <w:rFonts w:hint="eastAsia" w:eastAsia="黑体" w:cs="Times New Roman"/>
          <w:bCs/>
          <w:kern w:val="44"/>
          <w:sz w:val="44"/>
          <w:szCs w:val="44"/>
          <w:lang w:val="en-US" w:eastAsia="zh-CN" w:bidi="ar-SA"/>
        </w:rPr>
        <w:t xml:space="preserve"> </w:t>
      </w:r>
      <w:r>
        <w:rPr>
          <w:rFonts w:hint="eastAsia" w:ascii="Times New Roman" w:hAnsi="Times New Roman" w:eastAsia="黑体" w:cs="Times New Roman"/>
          <w:bCs/>
          <w:kern w:val="44"/>
          <w:sz w:val="44"/>
          <w:szCs w:val="44"/>
          <w:lang w:val="en-US" w:eastAsia="zh-CN" w:bidi="ar-SA"/>
        </w:rPr>
        <w:t>效益分析</w:t>
      </w:r>
      <w:bookmarkEnd w:id="176"/>
      <w:bookmarkEnd w:id="177"/>
      <w:bookmarkEnd w:id="178"/>
    </w:p>
    <w:bookmarkEnd w:id="179"/>
    <w:p>
      <w:pPr>
        <w:spacing w:line="560" w:lineRule="exact"/>
        <w:ind w:firstLine="560" w:firstLineChars="200"/>
        <w:jc w:val="both"/>
        <w:outlineLvl w:val="9"/>
        <w:rPr>
          <w:rFonts w:hint="eastAsia" w:ascii="Times New Roman" w:hAnsi="Times New Roman" w:eastAsia="方正仿宋_GB2312" w:cs="Times New Roman"/>
          <w:bCs w:val="0"/>
          <w:kern w:val="0"/>
          <w:sz w:val="28"/>
          <w:szCs w:val="28"/>
          <w:highlight w:val="none"/>
          <w:lang w:val="en-US" w:eastAsia="zh-CN"/>
        </w:rPr>
      </w:pPr>
      <w:r>
        <w:rPr>
          <w:rFonts w:hint="eastAsia" w:ascii="Times New Roman" w:hAnsi="Times New Roman" w:eastAsia="方正仿宋_GB2312" w:cs="Times New Roman"/>
          <w:bCs w:val="0"/>
          <w:kern w:val="0"/>
          <w:sz w:val="28"/>
          <w:szCs w:val="28"/>
          <w:highlight w:val="none"/>
          <w:lang w:val="en-US" w:eastAsia="zh-CN"/>
        </w:rPr>
        <w:t>湿地具有巨大的生态、社会和经济效益</w:t>
      </w:r>
      <w:r>
        <w:rPr>
          <w:rFonts w:hint="eastAsia" w:eastAsia="方正仿宋_GB2312" w:cs="Times New Roman"/>
          <w:bCs w:val="0"/>
          <w:kern w:val="0"/>
          <w:sz w:val="28"/>
          <w:szCs w:val="28"/>
          <w:highlight w:val="none"/>
          <w:lang w:val="en-US" w:eastAsia="zh-CN"/>
        </w:rPr>
        <w:t>，</w:t>
      </w:r>
      <w:r>
        <w:rPr>
          <w:rFonts w:hint="eastAsia" w:ascii="Times New Roman" w:hAnsi="Times New Roman" w:eastAsia="方正仿宋_GB2312" w:cs="Times New Roman"/>
          <w:bCs w:val="0"/>
          <w:kern w:val="0"/>
          <w:sz w:val="28"/>
          <w:szCs w:val="28"/>
          <w:highlight w:val="none"/>
          <w:lang w:val="en-US" w:eastAsia="zh-CN"/>
        </w:rPr>
        <w:t>特别是在涵养水源、调节气候、保护生物多样性和降解环境污染等方面具有不可替代的作用。通过全面实施湿地保护</w:t>
      </w:r>
      <w:r>
        <w:rPr>
          <w:rFonts w:hint="eastAsia" w:eastAsia="方正仿宋_GB2312" w:cs="Times New Roman"/>
          <w:bCs w:val="0"/>
          <w:kern w:val="0"/>
          <w:sz w:val="28"/>
          <w:szCs w:val="28"/>
          <w:highlight w:val="none"/>
          <w:lang w:val="en-US" w:eastAsia="zh-CN"/>
        </w:rPr>
        <w:t>实施方案，</w:t>
      </w:r>
      <w:r>
        <w:rPr>
          <w:rFonts w:hint="eastAsia" w:ascii="Times New Roman" w:hAnsi="Times New Roman" w:eastAsia="方正仿宋_GB2312" w:cs="Times New Roman"/>
          <w:bCs w:val="0"/>
          <w:kern w:val="0"/>
          <w:sz w:val="28"/>
          <w:szCs w:val="28"/>
          <w:highlight w:val="none"/>
          <w:lang w:val="en-US" w:eastAsia="zh-CN"/>
        </w:rPr>
        <w:t>到建设期末</w:t>
      </w:r>
      <w:r>
        <w:rPr>
          <w:rFonts w:hint="eastAsia" w:eastAsia="方正仿宋_GB2312" w:cs="Times New Roman"/>
          <w:bCs w:val="0"/>
          <w:kern w:val="0"/>
          <w:sz w:val="28"/>
          <w:szCs w:val="28"/>
          <w:highlight w:val="none"/>
          <w:lang w:val="en-US" w:eastAsia="zh-CN"/>
        </w:rPr>
        <w:t>，</w:t>
      </w:r>
      <w:r>
        <w:rPr>
          <w:rFonts w:hint="eastAsia" w:ascii="Times New Roman" w:hAnsi="Times New Roman" w:eastAsia="方正仿宋_GB2312" w:cs="Times New Roman"/>
          <w:bCs w:val="0"/>
          <w:kern w:val="0"/>
          <w:sz w:val="28"/>
          <w:szCs w:val="28"/>
          <w:highlight w:val="none"/>
          <w:lang w:val="en-US" w:eastAsia="zh-CN"/>
        </w:rPr>
        <w:t>伊吾县湿地保护和合理利用工作将步入规范化、科学化、有序化的发展轨道</w:t>
      </w:r>
      <w:r>
        <w:rPr>
          <w:rFonts w:hint="eastAsia" w:eastAsia="方正仿宋_GB2312" w:cs="Times New Roman"/>
          <w:bCs w:val="0"/>
          <w:kern w:val="0"/>
          <w:sz w:val="28"/>
          <w:szCs w:val="28"/>
          <w:highlight w:val="none"/>
          <w:lang w:val="en-US" w:eastAsia="zh-CN"/>
        </w:rPr>
        <w:t>，</w:t>
      </w:r>
      <w:r>
        <w:rPr>
          <w:rFonts w:hint="eastAsia" w:ascii="Times New Roman" w:hAnsi="Times New Roman" w:eastAsia="方正仿宋_GB2312" w:cs="Times New Roman"/>
          <w:bCs w:val="0"/>
          <w:kern w:val="0"/>
          <w:sz w:val="28"/>
          <w:szCs w:val="28"/>
          <w:highlight w:val="none"/>
          <w:lang w:val="en-US" w:eastAsia="zh-CN"/>
        </w:rPr>
        <w:t>并将建成良好的湿地保护、科研、监测网络</w:t>
      </w:r>
      <w:r>
        <w:rPr>
          <w:rFonts w:hint="eastAsia" w:eastAsia="方正仿宋_GB2312" w:cs="Times New Roman"/>
          <w:bCs w:val="0"/>
          <w:kern w:val="0"/>
          <w:sz w:val="28"/>
          <w:szCs w:val="28"/>
          <w:highlight w:val="none"/>
          <w:lang w:val="en-US" w:eastAsia="zh-CN"/>
        </w:rPr>
        <w:t>，</w:t>
      </w:r>
      <w:r>
        <w:rPr>
          <w:rFonts w:hint="eastAsia" w:ascii="Times New Roman" w:hAnsi="Times New Roman" w:eastAsia="方正仿宋_GB2312" w:cs="Times New Roman"/>
          <w:bCs w:val="0"/>
          <w:kern w:val="0"/>
          <w:sz w:val="28"/>
          <w:szCs w:val="28"/>
          <w:highlight w:val="none"/>
          <w:lang w:val="en-US" w:eastAsia="zh-CN"/>
        </w:rPr>
        <w:t>为湿地的可持续利用提供了示范，形成与当地社区协调发展、全面持久保护湿地生态系统的模式。建立起高效、协作的管理决策机制</w:t>
      </w:r>
      <w:r>
        <w:rPr>
          <w:rFonts w:hint="eastAsia" w:eastAsia="方正仿宋_GB2312" w:cs="Times New Roman"/>
          <w:bCs w:val="0"/>
          <w:kern w:val="0"/>
          <w:sz w:val="28"/>
          <w:szCs w:val="28"/>
          <w:highlight w:val="none"/>
          <w:lang w:val="en-US" w:eastAsia="zh-CN"/>
        </w:rPr>
        <w:t>，</w:t>
      </w:r>
      <w:r>
        <w:rPr>
          <w:rFonts w:hint="eastAsia" w:ascii="Times New Roman" w:hAnsi="Times New Roman" w:eastAsia="方正仿宋_GB2312" w:cs="Times New Roman"/>
          <w:bCs w:val="0"/>
          <w:kern w:val="0"/>
          <w:sz w:val="28"/>
          <w:szCs w:val="28"/>
          <w:highlight w:val="none"/>
          <w:lang w:val="en-US" w:eastAsia="zh-CN"/>
        </w:rPr>
        <w:t>为发挥</w:t>
      </w:r>
      <w:bookmarkStart w:id="180" w:name="OLE_LINK24"/>
      <w:r>
        <w:rPr>
          <w:rFonts w:hint="eastAsia" w:ascii="Times New Roman" w:hAnsi="Times New Roman" w:eastAsia="方正仿宋_GB2312" w:cs="Times New Roman"/>
          <w:bCs w:val="0"/>
          <w:kern w:val="0"/>
          <w:sz w:val="28"/>
          <w:szCs w:val="28"/>
          <w:highlight w:val="none"/>
          <w:lang w:val="en-US" w:eastAsia="zh-CN"/>
        </w:rPr>
        <w:t>伊吾县</w:t>
      </w:r>
      <w:bookmarkEnd w:id="180"/>
      <w:r>
        <w:rPr>
          <w:rFonts w:hint="eastAsia" w:ascii="Times New Roman" w:hAnsi="Times New Roman" w:eastAsia="方正仿宋_GB2312" w:cs="Times New Roman"/>
          <w:bCs w:val="0"/>
          <w:kern w:val="0"/>
          <w:sz w:val="28"/>
          <w:szCs w:val="28"/>
          <w:highlight w:val="none"/>
          <w:lang w:val="en-US" w:eastAsia="zh-CN"/>
        </w:rPr>
        <w:t>湿地的生态、经济、社会效益，实现湿地生态系统的良性循环奠定基础。</w:t>
      </w:r>
    </w:p>
    <w:p>
      <w:pPr>
        <w:pStyle w:val="5"/>
        <w:spacing w:before="260" w:beforeLines="0" w:after="260" w:afterLines="0" w:line="240" w:lineRule="auto"/>
        <w:ind w:firstLine="0" w:firstLineChars="0"/>
        <w:jc w:val="center"/>
        <w:rPr>
          <w:rFonts w:hint="default" w:ascii="Times New Roman" w:hAnsi="Times New Roman" w:eastAsia="黑体" w:cs="Times New Roman"/>
          <w:bCs/>
          <w:sz w:val="32"/>
          <w:lang w:val="en-US" w:eastAsia="zh-CN"/>
        </w:rPr>
      </w:pPr>
      <w:bookmarkStart w:id="181" w:name="_Toc21976"/>
      <w:bookmarkStart w:id="182" w:name="_Toc12591"/>
      <w:bookmarkStart w:id="183" w:name="_Toc2760"/>
      <w:r>
        <w:rPr>
          <w:rFonts w:hint="default" w:ascii="Times New Roman" w:hAnsi="Times New Roman" w:eastAsia="黑体" w:cs="Times New Roman"/>
          <w:bCs/>
          <w:sz w:val="32"/>
          <w:lang w:val="en-US" w:eastAsia="zh-CN"/>
        </w:rPr>
        <w:t>第</w:t>
      </w:r>
      <w:r>
        <w:rPr>
          <w:rFonts w:hint="eastAsia" w:ascii="Times New Roman" w:hAnsi="Times New Roman" w:eastAsia="黑体" w:cs="Times New Roman"/>
          <w:bCs/>
          <w:sz w:val="32"/>
          <w:lang w:val="en-US" w:eastAsia="zh-CN"/>
        </w:rPr>
        <w:t>一</w:t>
      </w:r>
      <w:r>
        <w:rPr>
          <w:rFonts w:hint="default" w:ascii="Times New Roman" w:hAnsi="Times New Roman" w:eastAsia="黑体" w:cs="Times New Roman"/>
          <w:bCs/>
          <w:sz w:val="32"/>
          <w:lang w:val="en-US" w:eastAsia="zh-CN"/>
        </w:rPr>
        <w:t>节</w:t>
      </w:r>
      <w:r>
        <w:rPr>
          <w:rFonts w:hint="eastAsia" w:ascii="Times New Roman" w:hAnsi="Times New Roman" w:eastAsia="黑体" w:cs="Times New Roman"/>
          <w:bCs/>
          <w:sz w:val="32"/>
          <w:lang w:val="en-US" w:eastAsia="zh-CN"/>
        </w:rPr>
        <w:t xml:space="preserve"> 生态效益分析</w:t>
      </w:r>
      <w:bookmarkEnd w:id="181"/>
      <w:bookmarkEnd w:id="182"/>
      <w:bookmarkEnd w:id="183"/>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eastAsia="方正仿宋_GB2312" w:cs="Times New Roman"/>
          <w:kern w:val="0"/>
          <w:sz w:val="28"/>
          <w:szCs w:val="28"/>
          <w:highlight w:val="none"/>
          <w:lang w:val="en-US" w:eastAsia="zh-CN"/>
        </w:rPr>
        <w:t>方案</w:t>
      </w:r>
      <w:r>
        <w:rPr>
          <w:rFonts w:hint="eastAsia" w:ascii="Times New Roman" w:hAnsi="Times New Roman" w:eastAsia="方正仿宋_GB2312" w:cs="Times New Roman"/>
          <w:kern w:val="0"/>
          <w:sz w:val="28"/>
          <w:szCs w:val="28"/>
          <w:highlight w:val="none"/>
          <w:lang w:val="en-US" w:eastAsia="zh-CN"/>
        </w:rPr>
        <w:t>的实施，将有助于建立起精简高效的湿地管理机构和科学合理的湿地保护与合理利用体系，大幅度提高政府对湿地资源的保护和管理能力，基本遏制全县自然湿地面积下降趋势</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重要湿地生态系统结构与功能得到有效保护，湿地生物多样性得到有效恢复，国家和省级重点保护野生生物种群规模明显扩大</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湿地调节气候、涵养水源、保持水土、防风固沙、增加碳储备、降解污染和美化环境等多种功能得到有效发挥，湿地生态系统基本实现良性循环。</w:t>
      </w:r>
    </w:p>
    <w:p>
      <w:pPr>
        <w:numPr>
          <w:ilvl w:val="0"/>
          <w:numId w:val="72"/>
        </w:numPr>
        <w:spacing w:line="560" w:lineRule="exact"/>
        <w:ind w:firstLine="420" w:firstLineChars="0"/>
        <w:outlineLvl w:val="3"/>
        <w:rPr>
          <w:rFonts w:hint="eastAsia" w:ascii="楷体" w:hAnsi="楷体" w:eastAsia="楷体" w:cs="楷体"/>
          <w:kern w:val="0"/>
          <w:sz w:val="28"/>
          <w:szCs w:val="28"/>
          <w:highlight w:val="none"/>
          <w:lang w:eastAsia="zh-CN"/>
        </w:rPr>
      </w:pPr>
      <w:r>
        <w:rPr>
          <w:rFonts w:hint="eastAsia" w:ascii="楷体" w:hAnsi="楷体" w:eastAsia="楷体" w:cs="楷体"/>
          <w:kern w:val="0"/>
          <w:sz w:val="28"/>
          <w:szCs w:val="28"/>
          <w:highlight w:val="none"/>
          <w:lang w:val="en-US" w:eastAsia="zh-CN"/>
        </w:rPr>
        <w:t>涵养水源，水蓄平衡</w:t>
      </w:r>
    </w:p>
    <w:p>
      <w:pPr>
        <w:spacing w:line="560" w:lineRule="exact"/>
        <w:ind w:firstLine="560"/>
        <w:outlineLvl w:val="9"/>
        <w:rPr>
          <w:rFonts w:hint="eastAsia" w:ascii="Times New Roman" w:hAnsi="Times New Roman" w:eastAsia="方正仿宋_GB2312" w:cs="Times New Roman"/>
          <w:i w:val="0"/>
          <w:iCs w:val="0"/>
          <w:caps w:val="0"/>
          <w:spacing w:val="0"/>
          <w:kern w:val="0"/>
          <w:sz w:val="28"/>
          <w:szCs w:val="28"/>
          <w:highlight w:val="none"/>
          <w:shd w:val="clear"/>
        </w:rPr>
      </w:pPr>
      <w:r>
        <w:rPr>
          <w:rFonts w:hint="eastAsia" w:ascii="Times New Roman" w:hAnsi="Times New Roman" w:eastAsia="方正仿宋_GB2312" w:cs="Times New Roman"/>
          <w:i w:val="0"/>
          <w:iCs w:val="0"/>
          <w:caps w:val="0"/>
          <w:spacing w:val="0"/>
          <w:kern w:val="0"/>
          <w:sz w:val="28"/>
          <w:szCs w:val="28"/>
          <w:highlight w:val="none"/>
          <w:shd w:val="clear"/>
        </w:rPr>
        <w:t>涵养水源是森林生态系统、湿地生态系统和草地生态系统的重要功能之一，</w:t>
      </w:r>
      <w:r>
        <w:rPr>
          <w:rFonts w:hint="eastAsia" w:ascii="Times New Roman" w:hAnsi="Times New Roman" w:eastAsia="方正仿宋_GB2312" w:cs="Times New Roman"/>
          <w:i w:val="0"/>
          <w:iCs w:val="0"/>
          <w:caps w:val="0"/>
          <w:spacing w:val="0"/>
          <w:kern w:val="0"/>
          <w:sz w:val="28"/>
          <w:szCs w:val="28"/>
          <w:highlight w:val="none"/>
          <w:shd w:val="clear"/>
          <w:lang w:eastAsia="zh-CN"/>
        </w:rPr>
        <w:t>伊吾</w:t>
      </w:r>
      <w:r>
        <w:rPr>
          <w:rFonts w:hint="eastAsia" w:ascii="Times New Roman" w:hAnsi="Times New Roman" w:eastAsia="方正仿宋_GB2312" w:cs="Times New Roman"/>
          <w:i w:val="0"/>
          <w:iCs w:val="0"/>
          <w:caps w:val="0"/>
          <w:spacing w:val="0"/>
          <w:kern w:val="0"/>
          <w:sz w:val="28"/>
          <w:szCs w:val="28"/>
          <w:highlight w:val="none"/>
          <w:shd w:val="clear"/>
        </w:rPr>
        <w:t>湿地在保护水资源的过程中一般都会进行植树造林和退耕还草等措施</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其中最主要的是种植生态林在截流降水、抑制蒸发、增强土壤下渗等功能方面效果比较明显。各生态系统除了能涵养水源</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在汛期还具有调蓄洪水的作用。其中</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湿地生态系统具有强大的渗透能力和蓄水能力</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湿地植物通过吸收、渗透降水</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可以使降水进入江河的时间滞后</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入河水量减少</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从而减少了洪水径流</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起到</w:t>
      </w:r>
      <w:r>
        <w:rPr>
          <w:rFonts w:hint="eastAsia" w:ascii="Times New Roman" w:hAnsi="Times New Roman" w:eastAsia="方正仿宋_GB2312" w:cs="Times New Roman"/>
          <w:i w:val="0"/>
          <w:iCs w:val="0"/>
          <w:caps w:val="0"/>
          <w:spacing w:val="0"/>
          <w:kern w:val="0"/>
          <w:sz w:val="28"/>
          <w:szCs w:val="28"/>
          <w:highlight w:val="none"/>
          <w:shd w:val="clear"/>
          <w:lang w:val="en-US" w:eastAsia="zh-CN"/>
        </w:rPr>
        <w:t>水蓄平衡</w:t>
      </w:r>
      <w:r>
        <w:rPr>
          <w:rFonts w:hint="eastAsia" w:ascii="Times New Roman" w:hAnsi="Times New Roman" w:eastAsia="方正仿宋_GB2312" w:cs="Times New Roman"/>
          <w:i w:val="0"/>
          <w:iCs w:val="0"/>
          <w:caps w:val="0"/>
          <w:spacing w:val="0"/>
          <w:kern w:val="0"/>
          <w:sz w:val="28"/>
          <w:szCs w:val="28"/>
          <w:highlight w:val="none"/>
          <w:shd w:val="clear"/>
        </w:rPr>
        <w:t>的作用。</w:t>
      </w:r>
    </w:p>
    <w:p>
      <w:pPr>
        <w:numPr>
          <w:ilvl w:val="0"/>
          <w:numId w:val="72"/>
        </w:numPr>
        <w:spacing w:line="560" w:lineRule="exact"/>
        <w:ind w:firstLine="420" w:firstLineChars="0"/>
        <w:outlineLvl w:val="3"/>
        <w:rPr>
          <w:rFonts w:hint="eastAsia" w:ascii="楷体" w:hAnsi="楷体" w:eastAsia="楷体" w:cs="楷体"/>
          <w:kern w:val="0"/>
          <w:sz w:val="28"/>
          <w:szCs w:val="28"/>
          <w:highlight w:val="none"/>
          <w:lang w:val="en-US" w:eastAsia="zh-CN"/>
        </w:rPr>
      </w:pPr>
      <w:r>
        <w:rPr>
          <w:rFonts w:hint="default" w:ascii="楷体" w:hAnsi="楷体" w:eastAsia="楷体" w:cs="楷体"/>
          <w:kern w:val="0"/>
          <w:sz w:val="28"/>
          <w:szCs w:val="28"/>
          <w:highlight w:val="none"/>
          <w:lang w:val="en-US" w:eastAsia="zh-CN"/>
        </w:rPr>
        <w:t>提高生物多样性</w:t>
      </w:r>
    </w:p>
    <w:p>
      <w:pPr>
        <w:spacing w:line="560" w:lineRule="exact"/>
        <w:ind w:firstLine="560"/>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通过湿地保护网络的搭建，采用多种保护形式保护湿地，科学修复退化湿地，保护湿地生物多样性，使国家重点保护的珍稀濒危野生动植物得到全面的保护，并使90%的其他湿地野生动物、80%的湿地野生植物得到有效保护。通过有效控制外来物种入侵，恢复湿地水生植物的栖息环境，逐步恢复湿地植物群落的稳定性</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从而发挥其生态功能。通过保障多种珍稀水禽、两栖类、爬行类、鱼类以及底栖动物等的重要栖息地，保证了湿地动物的活动场所与生存繁衍空间</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从而达到物种保育作用。通过湿地保护</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保护了物种基因库</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对维持野生物种种群的存续、筛选和改良均具有重要意义。</w:t>
      </w:r>
    </w:p>
    <w:p>
      <w:pPr>
        <w:numPr>
          <w:ilvl w:val="0"/>
          <w:numId w:val="72"/>
        </w:numPr>
        <w:spacing w:line="560" w:lineRule="exact"/>
        <w:ind w:firstLine="420" w:firstLineChars="0"/>
        <w:outlineLvl w:val="3"/>
        <w:rPr>
          <w:rFonts w:hint="default" w:ascii="楷体" w:hAnsi="楷体" w:eastAsia="楷体" w:cs="楷体"/>
          <w:kern w:val="0"/>
          <w:sz w:val="28"/>
          <w:szCs w:val="28"/>
          <w:highlight w:val="none"/>
          <w:lang w:val="en-US" w:eastAsia="zh-CN"/>
        </w:rPr>
      </w:pPr>
      <w:r>
        <w:rPr>
          <w:rFonts w:hint="default" w:ascii="楷体" w:hAnsi="楷体" w:eastAsia="楷体" w:cs="楷体"/>
          <w:kern w:val="0"/>
          <w:sz w:val="28"/>
          <w:szCs w:val="28"/>
          <w:highlight w:val="none"/>
          <w:lang w:val="en-US" w:eastAsia="zh-CN"/>
        </w:rPr>
        <w:t>净化空气，调节气候</w:t>
      </w:r>
    </w:p>
    <w:p>
      <w:pPr>
        <w:spacing w:line="560" w:lineRule="exact"/>
        <w:ind w:firstLine="560"/>
        <w:outlineLvl w:val="9"/>
        <w:rPr>
          <w:rFonts w:hint="default" w:ascii="Times New Roman" w:hAnsi="Times New Roman" w:eastAsia="方正仿宋_GB2312" w:cs="Times New Roman"/>
          <w:kern w:val="0"/>
          <w:sz w:val="28"/>
          <w:szCs w:val="28"/>
          <w:highlight w:val="none"/>
          <w:lang w:val="en-US" w:eastAsia="zh-CN"/>
        </w:rPr>
      </w:pPr>
      <w:r>
        <w:rPr>
          <w:rFonts w:hint="default" w:ascii="Times New Roman" w:hAnsi="Times New Roman" w:eastAsia="方正仿宋_GB2312" w:cs="Times New Roman"/>
          <w:kern w:val="0"/>
          <w:sz w:val="28"/>
          <w:szCs w:val="28"/>
          <w:highlight w:val="none"/>
          <w:lang w:val="en-US" w:eastAsia="zh-CN"/>
        </w:rPr>
        <w:t>湿地是一种多功能的独特的生态系统，其多样性的服务功能紧紧渗透于人居环境的自然系统、人类系统、社会系统、居住系统、支撑系统等五大系统之中。湿地的物理化学条件使其具有“碳汇”的功能，其碳的循环对全球气候变化有着重要意义</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全球湿地面积仅占陆地面积的4%</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却固定了陆地碳总量的35%</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总量为770亿吨</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是温带森林的5倍</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单位面积的红树林沼泽湿地固定的碳是热带雨林的10倍。由此可见湿地的生态服务功能在全球气候变化中有着特殊的地位与作用，其效益能辐射于人居环境五大层次之中，这五大层次包括全球、区域、城市、社会、建筑等</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从而改善人类生存的环境相关研究的结果显示</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湿地生态环境的保护与恢复</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保护其面积和栖息地是达到净碳汇的关键</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通过对</w:t>
      </w:r>
      <w:r>
        <w:rPr>
          <w:rFonts w:hint="eastAsia" w:ascii="Times New Roman" w:hAnsi="Times New Roman" w:eastAsia="方正仿宋_GB2312" w:cs="Times New Roman"/>
          <w:kern w:val="0"/>
          <w:sz w:val="28"/>
          <w:szCs w:val="28"/>
          <w:highlight w:val="none"/>
          <w:lang w:val="en-US" w:eastAsia="zh-CN"/>
        </w:rPr>
        <w:t>伊吾</w:t>
      </w:r>
      <w:r>
        <w:rPr>
          <w:rFonts w:hint="default" w:ascii="Times New Roman" w:hAnsi="Times New Roman" w:eastAsia="方正仿宋_GB2312" w:cs="Times New Roman"/>
          <w:kern w:val="0"/>
          <w:sz w:val="28"/>
          <w:szCs w:val="28"/>
          <w:highlight w:val="none"/>
          <w:lang w:val="en-US" w:eastAsia="zh-CN"/>
        </w:rPr>
        <w:t>湿地资源进行保护</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实施生态保护与恢复极大地提高</w:t>
      </w:r>
      <w:r>
        <w:rPr>
          <w:rFonts w:hint="eastAsia" w:ascii="Times New Roman" w:hAnsi="Times New Roman" w:eastAsia="方正仿宋_GB2312" w:cs="Times New Roman"/>
          <w:kern w:val="0"/>
          <w:sz w:val="28"/>
          <w:szCs w:val="28"/>
          <w:highlight w:val="none"/>
          <w:lang w:val="en-US" w:eastAsia="zh-CN"/>
        </w:rPr>
        <w:t>伊吾</w:t>
      </w:r>
      <w:r>
        <w:rPr>
          <w:rFonts w:hint="default" w:ascii="Times New Roman" w:hAnsi="Times New Roman" w:eastAsia="方正仿宋_GB2312" w:cs="Times New Roman"/>
          <w:kern w:val="0"/>
          <w:sz w:val="28"/>
          <w:szCs w:val="28"/>
          <w:highlight w:val="none"/>
          <w:lang w:val="en-US" w:eastAsia="zh-CN"/>
        </w:rPr>
        <w:t>湿地的固碳能力</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稳定碳汇，减少温室气体排放。</w:t>
      </w:r>
      <w:r>
        <w:rPr>
          <w:rFonts w:hint="eastAsia" w:eastAsia="方正仿宋_GB2312" w:cs="Times New Roman"/>
          <w:kern w:val="0"/>
          <w:sz w:val="28"/>
          <w:szCs w:val="28"/>
          <w:highlight w:val="none"/>
          <w:lang w:val="en-US" w:eastAsia="zh-CN"/>
        </w:rPr>
        <w:t>据研究</w:t>
      </w:r>
      <w:r>
        <w:rPr>
          <w:rFonts w:hint="default" w:ascii="Times New Roman" w:hAnsi="Times New Roman" w:eastAsia="方正仿宋_GB2312" w:cs="Times New Roman"/>
          <w:kern w:val="0"/>
          <w:sz w:val="28"/>
          <w:szCs w:val="28"/>
          <w:highlight w:val="none"/>
          <w:lang w:val="en-US" w:eastAsia="zh-CN"/>
        </w:rPr>
        <w:t>，每公顷湿地每年吸收二氧化碳149吨</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释放氧气108吨</w:t>
      </w:r>
      <w:r>
        <w:rPr>
          <w:rFonts w:hint="eastAsia" w:eastAsia="方正仿宋_GB2312" w:cs="Times New Roman"/>
          <w:kern w:val="0"/>
          <w:sz w:val="28"/>
          <w:szCs w:val="28"/>
          <w:highlight w:val="none"/>
          <w:lang w:val="en-US" w:eastAsia="zh-CN"/>
        </w:rPr>
        <w:t>，</w:t>
      </w:r>
      <w:r>
        <w:rPr>
          <w:rFonts w:hint="default" w:ascii="Times New Roman" w:hAnsi="Times New Roman" w:eastAsia="方正仿宋_GB2312" w:cs="Times New Roman"/>
          <w:kern w:val="0"/>
          <w:sz w:val="28"/>
          <w:szCs w:val="28"/>
          <w:highlight w:val="none"/>
          <w:lang w:val="en-US" w:eastAsia="zh-CN"/>
        </w:rPr>
        <w:t>可有效缓解因二氧化碳增加造成的气候变化。</w:t>
      </w:r>
    </w:p>
    <w:p>
      <w:pPr>
        <w:pStyle w:val="5"/>
        <w:spacing w:before="260" w:beforeLines="0" w:after="260" w:afterLines="0" w:line="240" w:lineRule="auto"/>
        <w:ind w:firstLine="0" w:firstLineChars="0"/>
        <w:jc w:val="center"/>
        <w:rPr>
          <w:rFonts w:hint="default" w:ascii="Times New Roman" w:hAnsi="Times New Roman" w:eastAsia="黑体" w:cs="Times New Roman"/>
          <w:bCs/>
          <w:sz w:val="32"/>
          <w:lang w:val="en-US" w:eastAsia="zh-CN"/>
        </w:rPr>
      </w:pPr>
      <w:bookmarkStart w:id="184" w:name="_Toc27138"/>
      <w:bookmarkStart w:id="185" w:name="_Toc22766"/>
      <w:bookmarkStart w:id="186" w:name="_Toc9146"/>
      <w:r>
        <w:rPr>
          <w:rFonts w:hint="default" w:ascii="Times New Roman" w:hAnsi="Times New Roman" w:eastAsia="黑体" w:cs="Times New Roman"/>
          <w:bCs/>
          <w:sz w:val="32"/>
          <w:lang w:val="en-US" w:eastAsia="zh-CN"/>
        </w:rPr>
        <w:t>第</w:t>
      </w:r>
      <w:r>
        <w:rPr>
          <w:rFonts w:hint="eastAsia" w:ascii="Times New Roman" w:hAnsi="Times New Roman" w:eastAsia="黑体" w:cs="Times New Roman"/>
          <w:bCs/>
          <w:sz w:val="32"/>
          <w:lang w:val="en-US" w:eastAsia="zh-CN"/>
        </w:rPr>
        <w:t>二</w:t>
      </w:r>
      <w:r>
        <w:rPr>
          <w:rFonts w:hint="default" w:ascii="Times New Roman" w:hAnsi="Times New Roman" w:eastAsia="黑体" w:cs="Times New Roman"/>
          <w:bCs/>
          <w:sz w:val="32"/>
          <w:lang w:val="en-US" w:eastAsia="zh-CN"/>
        </w:rPr>
        <w:t>节</w:t>
      </w:r>
      <w:r>
        <w:rPr>
          <w:rFonts w:hint="eastAsia" w:ascii="Times New Roman" w:hAnsi="Times New Roman" w:eastAsia="黑体" w:cs="Times New Roman"/>
          <w:bCs/>
          <w:sz w:val="32"/>
          <w:lang w:val="en-US" w:eastAsia="zh-CN"/>
        </w:rPr>
        <w:t xml:space="preserve"> 社会效益分析</w:t>
      </w:r>
      <w:bookmarkEnd w:id="184"/>
      <w:bookmarkEnd w:id="185"/>
      <w:bookmarkEnd w:id="186"/>
    </w:p>
    <w:p>
      <w:pPr>
        <w:spacing w:line="560" w:lineRule="exact"/>
        <w:ind w:firstLine="560"/>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通过</w:t>
      </w:r>
      <w:r>
        <w:rPr>
          <w:rFonts w:hint="eastAsia" w:eastAsia="方正仿宋_GB2312" w:cs="Times New Roman"/>
          <w:kern w:val="0"/>
          <w:sz w:val="28"/>
          <w:szCs w:val="28"/>
          <w:highlight w:val="none"/>
          <w:lang w:val="en-US" w:eastAsia="zh-CN"/>
        </w:rPr>
        <w:t>方案</w:t>
      </w:r>
      <w:r>
        <w:rPr>
          <w:rFonts w:hint="eastAsia" w:ascii="Times New Roman" w:hAnsi="Times New Roman" w:eastAsia="方正仿宋_GB2312" w:cs="Times New Roman"/>
          <w:kern w:val="0"/>
          <w:sz w:val="28"/>
          <w:szCs w:val="28"/>
          <w:highlight w:val="none"/>
          <w:lang w:val="en-US" w:eastAsia="zh-CN"/>
        </w:rPr>
        <w:t>的实施，将提高公众对湿地与水、湿地与野生生物、湿地与人类自身生态关系的了解和认知</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对普及生态知识、培养生态意识、树立生态伦理、弘扬生态文明具有重要意义</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将建立起精干的湿地保护管理队伍、完善的湿地保护管理体系，不断提高伊吾县湿地保护管理水平，为社会经济发展提供更加坚实的生态支撑。</w:t>
      </w:r>
    </w:p>
    <w:p>
      <w:pPr>
        <w:numPr>
          <w:ilvl w:val="0"/>
          <w:numId w:val="73"/>
        </w:numPr>
        <w:spacing w:line="560" w:lineRule="exact"/>
        <w:ind w:firstLine="420" w:firstLineChars="0"/>
        <w:outlineLvl w:val="3"/>
        <w:rPr>
          <w:rFonts w:hint="default"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增加就业机会</w:t>
      </w:r>
    </w:p>
    <w:p>
      <w:pPr>
        <w:spacing w:line="560" w:lineRule="exact"/>
        <w:ind w:firstLine="560"/>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伊吾湿地保护与农业、工业、旅游业紧密结合，为开展生态旅游和多种经营提供了良好条件，通过与周边社区开展生态旅游业养殖业和多种旅游经营活动</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必将促进区域内的产业结构调整与优化</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为群众提供大量的就业机会</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从而带动区域整体发展。</w:t>
      </w:r>
    </w:p>
    <w:p>
      <w:pPr>
        <w:numPr>
          <w:ilvl w:val="0"/>
          <w:numId w:val="73"/>
        </w:numPr>
        <w:spacing w:line="560" w:lineRule="exact"/>
        <w:ind w:firstLine="420" w:firstLineChars="0"/>
        <w:outlineLvl w:val="3"/>
        <w:rPr>
          <w:rFonts w:hint="eastAsia"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增强保护意识</w:t>
      </w:r>
    </w:p>
    <w:p>
      <w:pPr>
        <w:spacing w:line="560" w:lineRule="exact"/>
        <w:ind w:firstLine="560"/>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本</w:t>
      </w:r>
      <w:r>
        <w:rPr>
          <w:rFonts w:hint="eastAsia" w:eastAsia="方正仿宋_GB2312" w:cs="Times New Roman"/>
          <w:kern w:val="0"/>
          <w:sz w:val="28"/>
          <w:szCs w:val="28"/>
          <w:highlight w:val="none"/>
          <w:lang w:val="en-US" w:eastAsia="zh-CN"/>
        </w:rPr>
        <w:t>实施方案</w:t>
      </w:r>
      <w:r>
        <w:rPr>
          <w:rFonts w:hint="eastAsia" w:ascii="Times New Roman" w:hAnsi="Times New Roman" w:eastAsia="方正仿宋_GB2312" w:cs="Times New Roman"/>
          <w:kern w:val="0"/>
          <w:sz w:val="28"/>
          <w:szCs w:val="28"/>
          <w:highlight w:val="none"/>
          <w:lang w:val="en-US" w:eastAsia="zh-CN"/>
        </w:rPr>
        <w:t>将结合沿河文化休闲带建设和湿地景观打造</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建设一批湿地宣教设施</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并定期开展湿地宣教活动，加深人们对湿地生态系统及其生态服务功能的认知，提高人们对湿地和鸟类的保护意识。</w:t>
      </w:r>
    </w:p>
    <w:p>
      <w:pPr>
        <w:numPr>
          <w:ilvl w:val="0"/>
          <w:numId w:val="73"/>
        </w:numPr>
        <w:spacing w:line="560" w:lineRule="exact"/>
        <w:ind w:firstLine="420" w:firstLineChars="0"/>
        <w:outlineLvl w:val="3"/>
        <w:rPr>
          <w:rFonts w:hint="eastAsia" w:ascii="楷体" w:hAnsi="楷体" w:eastAsia="楷体" w:cs="楷体"/>
          <w:kern w:val="0"/>
          <w:sz w:val="28"/>
          <w:szCs w:val="28"/>
          <w:highlight w:val="none"/>
          <w:lang w:val="en-US" w:eastAsia="zh-CN"/>
        </w:rPr>
      </w:pPr>
      <w:r>
        <w:rPr>
          <w:rFonts w:hint="eastAsia" w:ascii="楷体" w:hAnsi="楷体" w:eastAsia="楷体" w:cs="楷体"/>
          <w:kern w:val="0"/>
          <w:sz w:val="28"/>
          <w:szCs w:val="28"/>
          <w:highlight w:val="none"/>
          <w:lang w:val="en-US" w:eastAsia="zh-CN"/>
        </w:rPr>
        <w:t>提高区域影响力</w:t>
      </w:r>
    </w:p>
    <w:p>
      <w:pPr>
        <w:spacing w:line="560" w:lineRule="exact"/>
        <w:ind w:firstLine="560"/>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伊吾县湿地资源保护致力于保护湿地资源打造良好的生态环境</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有利于提高伊吾县影响力和知名度，发挥伊吾县在全省湿地保护湿地恢复和湿地可持续利用等方面的示范作用。</w:t>
      </w:r>
    </w:p>
    <w:p>
      <w:pPr>
        <w:numPr>
          <w:ilvl w:val="0"/>
          <w:numId w:val="73"/>
        </w:numPr>
        <w:spacing w:line="560" w:lineRule="exact"/>
        <w:ind w:firstLine="420" w:firstLineChars="0"/>
        <w:outlineLvl w:val="3"/>
        <w:rPr>
          <w:rFonts w:hint="eastAsia" w:ascii="楷体" w:hAnsi="楷体" w:eastAsia="楷体" w:cs="楷体"/>
          <w:i w:val="0"/>
          <w:iCs w:val="0"/>
          <w:caps w:val="0"/>
          <w:spacing w:val="0"/>
          <w:kern w:val="0"/>
          <w:sz w:val="28"/>
          <w:szCs w:val="28"/>
          <w:highlight w:val="none"/>
          <w:shd w:val="clear"/>
        </w:rPr>
      </w:pPr>
      <w:r>
        <w:rPr>
          <w:rFonts w:hint="eastAsia" w:ascii="楷体" w:hAnsi="楷体" w:eastAsia="楷体" w:cs="楷体"/>
          <w:i w:val="0"/>
          <w:iCs w:val="0"/>
          <w:caps w:val="0"/>
          <w:spacing w:val="0"/>
          <w:kern w:val="0"/>
          <w:sz w:val="28"/>
          <w:szCs w:val="28"/>
          <w:highlight w:val="none"/>
          <w:shd w:val="clear"/>
        </w:rPr>
        <w:t>改善休憩环境</w:t>
      </w:r>
    </w:p>
    <w:p>
      <w:pPr>
        <w:spacing w:line="560" w:lineRule="exact"/>
        <w:ind w:firstLine="560"/>
        <w:outlineLvl w:val="9"/>
        <w:rPr>
          <w:rFonts w:hint="eastAsia" w:ascii="Times New Roman" w:hAnsi="Times New Roman" w:eastAsia="方正仿宋_GB2312" w:cs="Times New Roman"/>
          <w:i w:val="0"/>
          <w:iCs w:val="0"/>
          <w:caps w:val="0"/>
          <w:spacing w:val="0"/>
          <w:kern w:val="0"/>
          <w:sz w:val="28"/>
          <w:szCs w:val="28"/>
          <w:highlight w:val="none"/>
          <w:shd w:val="clear"/>
        </w:rPr>
      </w:pPr>
      <w:r>
        <w:rPr>
          <w:rFonts w:hint="eastAsia" w:ascii="Times New Roman" w:hAnsi="Times New Roman" w:eastAsia="方正仿宋_GB2312" w:cs="Times New Roman"/>
          <w:i w:val="0"/>
          <w:iCs w:val="0"/>
          <w:caps w:val="0"/>
          <w:spacing w:val="0"/>
          <w:kern w:val="0"/>
          <w:sz w:val="28"/>
          <w:szCs w:val="28"/>
          <w:highlight w:val="none"/>
          <w:shd w:val="clear"/>
          <w:lang w:eastAsia="zh-CN"/>
        </w:rPr>
        <w:t>伊吾</w:t>
      </w:r>
      <w:r>
        <w:rPr>
          <w:rFonts w:hint="eastAsia" w:ascii="Times New Roman" w:hAnsi="Times New Roman" w:eastAsia="方正仿宋_GB2312" w:cs="Times New Roman"/>
          <w:i w:val="0"/>
          <w:iCs w:val="0"/>
          <w:caps w:val="0"/>
          <w:spacing w:val="0"/>
          <w:kern w:val="0"/>
          <w:sz w:val="28"/>
          <w:szCs w:val="28"/>
          <w:highlight w:val="none"/>
          <w:shd w:val="clear"/>
        </w:rPr>
        <w:t>县湿地保护体系建设和湿地恢复治理工程</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将有效保护和改善依托湿地的休闲游憩环境</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为湿地休闲场所建设提供有力支撑</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打造湿地休闲空间</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有利于人们愉悦身心</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康体保健</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提高业余生活质量。</w:t>
      </w:r>
    </w:p>
    <w:p>
      <w:pPr>
        <w:numPr>
          <w:ilvl w:val="0"/>
          <w:numId w:val="73"/>
        </w:numPr>
        <w:spacing w:line="560" w:lineRule="exact"/>
        <w:ind w:firstLine="420" w:firstLineChars="0"/>
        <w:outlineLvl w:val="3"/>
        <w:rPr>
          <w:rFonts w:hint="eastAsia" w:ascii="楷体" w:hAnsi="楷体" w:eastAsia="楷体" w:cs="楷体"/>
          <w:i w:val="0"/>
          <w:iCs w:val="0"/>
          <w:caps w:val="0"/>
          <w:spacing w:val="0"/>
          <w:kern w:val="0"/>
          <w:sz w:val="28"/>
          <w:szCs w:val="28"/>
          <w:highlight w:val="none"/>
          <w:shd w:val="clear"/>
        </w:rPr>
      </w:pPr>
      <w:r>
        <w:rPr>
          <w:rFonts w:hint="eastAsia" w:ascii="楷体" w:hAnsi="楷体" w:eastAsia="楷体" w:cs="楷体"/>
          <w:i w:val="0"/>
          <w:iCs w:val="0"/>
          <w:caps w:val="0"/>
          <w:spacing w:val="0"/>
          <w:kern w:val="0"/>
          <w:sz w:val="28"/>
          <w:szCs w:val="28"/>
          <w:highlight w:val="none"/>
          <w:shd w:val="clear"/>
        </w:rPr>
        <w:t>促进文化繁荣</w:t>
      </w:r>
    </w:p>
    <w:p>
      <w:pPr>
        <w:spacing w:line="560" w:lineRule="exact"/>
        <w:ind w:firstLine="560"/>
        <w:outlineLvl w:val="9"/>
        <w:rPr>
          <w:rFonts w:hint="eastAsia" w:ascii="Times New Roman" w:hAnsi="Times New Roman" w:eastAsia="方正仿宋_GB2312" w:cs="Times New Roman"/>
          <w:i w:val="0"/>
          <w:iCs w:val="0"/>
          <w:caps w:val="0"/>
          <w:spacing w:val="0"/>
          <w:kern w:val="0"/>
          <w:sz w:val="28"/>
          <w:szCs w:val="28"/>
          <w:highlight w:val="none"/>
          <w:shd w:val="clear"/>
        </w:rPr>
      </w:pPr>
      <w:r>
        <w:rPr>
          <w:rFonts w:hint="eastAsia" w:ascii="Times New Roman" w:hAnsi="Times New Roman" w:eastAsia="方正仿宋_GB2312" w:cs="Times New Roman"/>
          <w:i w:val="0"/>
          <w:iCs w:val="0"/>
          <w:caps w:val="0"/>
          <w:spacing w:val="0"/>
          <w:kern w:val="0"/>
          <w:sz w:val="28"/>
          <w:szCs w:val="28"/>
          <w:highlight w:val="none"/>
          <w:shd w:val="clear"/>
        </w:rPr>
        <w:t>本</w:t>
      </w:r>
      <w:r>
        <w:rPr>
          <w:rFonts w:hint="eastAsia" w:eastAsia="方正仿宋_GB2312" w:cs="Times New Roman"/>
          <w:i w:val="0"/>
          <w:iCs w:val="0"/>
          <w:caps w:val="0"/>
          <w:spacing w:val="0"/>
          <w:kern w:val="0"/>
          <w:sz w:val="28"/>
          <w:szCs w:val="28"/>
          <w:highlight w:val="none"/>
          <w:shd w:val="clear"/>
          <w:lang w:val="en-US" w:eastAsia="zh-CN"/>
        </w:rPr>
        <w:t>方案</w:t>
      </w:r>
      <w:r>
        <w:rPr>
          <w:rFonts w:hint="eastAsia" w:ascii="Times New Roman" w:hAnsi="Times New Roman" w:eastAsia="方正仿宋_GB2312" w:cs="Times New Roman"/>
          <w:i w:val="0"/>
          <w:iCs w:val="0"/>
          <w:caps w:val="0"/>
          <w:spacing w:val="0"/>
          <w:kern w:val="0"/>
          <w:sz w:val="28"/>
          <w:szCs w:val="28"/>
          <w:highlight w:val="none"/>
          <w:shd w:val="clear"/>
        </w:rPr>
        <w:t>将湿地与文化相结合</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依托河流生态廊道的保护与修复治理工程</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重点打造湿地文化和民俗文化休闲带</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为人们提供湿地休闲空间的同时</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发挥了湿地在</w:t>
      </w:r>
      <w:r>
        <w:rPr>
          <w:rFonts w:hint="eastAsia" w:ascii="Times New Roman" w:hAnsi="Times New Roman" w:eastAsia="方正仿宋_GB2312" w:cs="Times New Roman"/>
          <w:i w:val="0"/>
          <w:iCs w:val="0"/>
          <w:caps w:val="0"/>
          <w:spacing w:val="0"/>
          <w:kern w:val="0"/>
          <w:sz w:val="28"/>
          <w:szCs w:val="28"/>
          <w:highlight w:val="none"/>
          <w:shd w:val="clear"/>
          <w:lang w:val="en-US" w:eastAsia="zh-CN"/>
        </w:rPr>
        <w:t>伊吾</w:t>
      </w:r>
      <w:r>
        <w:rPr>
          <w:rFonts w:hint="eastAsia" w:ascii="Times New Roman" w:hAnsi="Times New Roman" w:eastAsia="方正仿宋_GB2312" w:cs="Times New Roman"/>
          <w:i w:val="0"/>
          <w:iCs w:val="0"/>
          <w:caps w:val="0"/>
          <w:spacing w:val="0"/>
          <w:kern w:val="0"/>
          <w:sz w:val="28"/>
          <w:szCs w:val="28"/>
          <w:highlight w:val="none"/>
          <w:shd w:val="clear"/>
        </w:rPr>
        <w:t>特色文化，</w:t>
      </w:r>
      <w:r>
        <w:rPr>
          <w:rFonts w:hint="eastAsia" w:eastAsia="方正仿宋_GB2312" w:cs="Times New Roman"/>
          <w:i w:val="0"/>
          <w:iCs w:val="0"/>
          <w:caps w:val="0"/>
          <w:spacing w:val="0"/>
          <w:kern w:val="0"/>
          <w:sz w:val="28"/>
          <w:szCs w:val="28"/>
          <w:highlight w:val="none"/>
          <w:shd w:val="clear"/>
          <w:lang w:val="en-US" w:eastAsia="zh-CN"/>
        </w:rPr>
        <w:t>弘扬</w:t>
      </w:r>
      <w:r>
        <w:rPr>
          <w:rFonts w:hint="eastAsia" w:ascii="Times New Roman" w:hAnsi="Times New Roman" w:eastAsia="方正仿宋_GB2312" w:cs="Times New Roman"/>
          <w:i w:val="0"/>
          <w:iCs w:val="0"/>
          <w:caps w:val="0"/>
          <w:spacing w:val="0"/>
          <w:kern w:val="0"/>
          <w:sz w:val="28"/>
          <w:szCs w:val="28"/>
          <w:highlight w:val="none"/>
          <w:shd w:val="clear"/>
        </w:rPr>
        <w:t>中华传统美德等方面的功能。</w:t>
      </w:r>
    </w:p>
    <w:p>
      <w:pPr>
        <w:pStyle w:val="5"/>
        <w:spacing w:before="260" w:beforeLines="0" w:after="260" w:afterLines="0" w:line="240" w:lineRule="auto"/>
        <w:ind w:firstLine="0" w:firstLineChars="0"/>
        <w:jc w:val="center"/>
        <w:rPr>
          <w:rFonts w:hint="default" w:ascii="Times New Roman" w:hAnsi="Times New Roman" w:eastAsia="黑体" w:cs="Times New Roman"/>
          <w:bCs/>
          <w:sz w:val="32"/>
          <w:lang w:val="en-US" w:eastAsia="zh-CN"/>
        </w:rPr>
      </w:pPr>
      <w:bookmarkStart w:id="187" w:name="_Toc5905"/>
      <w:bookmarkStart w:id="188" w:name="_Toc21056"/>
      <w:bookmarkStart w:id="189" w:name="_Toc19527"/>
      <w:r>
        <w:rPr>
          <w:rFonts w:hint="default" w:ascii="Times New Roman" w:hAnsi="Times New Roman" w:eastAsia="黑体" w:cs="Times New Roman"/>
          <w:bCs/>
          <w:sz w:val="32"/>
          <w:lang w:val="en-US" w:eastAsia="zh-CN"/>
        </w:rPr>
        <w:t>第</w:t>
      </w:r>
      <w:r>
        <w:rPr>
          <w:rFonts w:hint="eastAsia" w:ascii="Times New Roman" w:hAnsi="Times New Roman" w:eastAsia="黑体" w:cs="Times New Roman"/>
          <w:bCs/>
          <w:sz w:val="32"/>
          <w:lang w:val="en-US" w:eastAsia="zh-CN"/>
        </w:rPr>
        <w:t>三</w:t>
      </w:r>
      <w:r>
        <w:rPr>
          <w:rFonts w:hint="default" w:ascii="Times New Roman" w:hAnsi="Times New Roman" w:eastAsia="黑体" w:cs="Times New Roman"/>
          <w:bCs/>
          <w:sz w:val="32"/>
          <w:lang w:val="en-US" w:eastAsia="zh-CN"/>
        </w:rPr>
        <w:t>节</w:t>
      </w:r>
      <w:r>
        <w:rPr>
          <w:rFonts w:hint="eastAsia" w:ascii="Times New Roman" w:hAnsi="Times New Roman" w:eastAsia="黑体" w:cs="Times New Roman"/>
          <w:bCs/>
          <w:sz w:val="32"/>
          <w:lang w:val="en-US" w:eastAsia="zh-CN"/>
        </w:rPr>
        <w:t xml:space="preserve"> 经济效益分析</w:t>
      </w:r>
      <w:bookmarkEnd w:id="187"/>
      <w:bookmarkEnd w:id="188"/>
      <w:bookmarkEnd w:id="189"/>
    </w:p>
    <w:p>
      <w:pPr>
        <w:spacing w:line="560" w:lineRule="exact"/>
        <w:ind w:firstLine="560"/>
        <w:outlineLvl w:val="9"/>
        <w:rPr>
          <w:rFonts w:hint="eastAsia" w:ascii="Times New Roman" w:hAnsi="Times New Roman" w:eastAsia="方正仿宋_GB2312" w:cs="Times New Roman"/>
          <w:i w:val="0"/>
          <w:iCs w:val="0"/>
          <w:caps w:val="0"/>
          <w:spacing w:val="0"/>
          <w:kern w:val="0"/>
          <w:sz w:val="28"/>
          <w:szCs w:val="28"/>
          <w:highlight w:val="none"/>
          <w:shd w:val="clear"/>
        </w:rPr>
      </w:pPr>
      <w:r>
        <w:rPr>
          <w:rFonts w:hint="eastAsia" w:ascii="Times New Roman" w:hAnsi="Times New Roman" w:eastAsia="方正仿宋_GB2312" w:cs="Times New Roman"/>
          <w:i w:val="0"/>
          <w:iCs w:val="0"/>
          <w:caps w:val="0"/>
          <w:spacing w:val="0"/>
          <w:kern w:val="0"/>
          <w:sz w:val="28"/>
          <w:szCs w:val="28"/>
          <w:highlight w:val="none"/>
          <w:shd w:val="clear"/>
        </w:rPr>
        <w:t>通过</w:t>
      </w:r>
      <w:r>
        <w:rPr>
          <w:rFonts w:hint="eastAsia" w:eastAsia="方正仿宋_GB2312" w:cs="Times New Roman"/>
          <w:i w:val="0"/>
          <w:iCs w:val="0"/>
          <w:caps w:val="0"/>
          <w:spacing w:val="0"/>
          <w:kern w:val="0"/>
          <w:sz w:val="28"/>
          <w:szCs w:val="28"/>
          <w:highlight w:val="none"/>
          <w:shd w:val="clear"/>
          <w:lang w:val="en-US" w:eastAsia="zh-CN"/>
        </w:rPr>
        <w:t>方案</w:t>
      </w:r>
      <w:r>
        <w:rPr>
          <w:rFonts w:hint="eastAsia" w:ascii="Times New Roman" w:hAnsi="Times New Roman" w:eastAsia="方正仿宋_GB2312" w:cs="Times New Roman"/>
          <w:i w:val="0"/>
          <w:iCs w:val="0"/>
          <w:caps w:val="0"/>
          <w:spacing w:val="0"/>
          <w:kern w:val="0"/>
          <w:sz w:val="28"/>
          <w:szCs w:val="28"/>
          <w:highlight w:val="none"/>
          <w:shd w:val="clear"/>
        </w:rPr>
        <w:t>的实施，可制止湿地资源盲目和过度的开发利用，在保护湿地独特生态环境的前提下，合理利用湿地资源带动特色产业，使湿地走上可持续发展道路</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将对当地群众的脱贫致富</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提高居民的生活质量</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以及地方经济的发展起到很</w:t>
      </w:r>
      <w:r>
        <w:rPr>
          <w:rFonts w:hint="eastAsia" w:eastAsia="方正仿宋_GB2312" w:cs="Times New Roman"/>
          <w:i w:val="0"/>
          <w:iCs w:val="0"/>
          <w:caps w:val="0"/>
          <w:spacing w:val="0"/>
          <w:kern w:val="0"/>
          <w:sz w:val="28"/>
          <w:szCs w:val="28"/>
          <w:highlight w:val="none"/>
          <w:shd w:val="clear"/>
          <w:lang w:eastAsia="zh-CN"/>
        </w:rPr>
        <w:t>好的</w:t>
      </w:r>
      <w:r>
        <w:rPr>
          <w:rFonts w:hint="eastAsia" w:ascii="Times New Roman" w:hAnsi="Times New Roman" w:eastAsia="方正仿宋_GB2312" w:cs="Times New Roman"/>
          <w:i w:val="0"/>
          <w:iCs w:val="0"/>
          <w:caps w:val="0"/>
          <w:spacing w:val="0"/>
          <w:kern w:val="0"/>
          <w:sz w:val="28"/>
          <w:szCs w:val="28"/>
          <w:highlight w:val="none"/>
          <w:shd w:val="clear"/>
        </w:rPr>
        <w:t>促进作用。</w:t>
      </w:r>
    </w:p>
    <w:p>
      <w:pPr>
        <w:numPr>
          <w:ilvl w:val="0"/>
          <w:numId w:val="74"/>
        </w:numPr>
        <w:spacing w:line="560" w:lineRule="exact"/>
        <w:ind w:firstLine="420" w:firstLineChars="0"/>
        <w:outlineLvl w:val="3"/>
        <w:rPr>
          <w:rFonts w:hint="eastAsia" w:ascii="楷体" w:hAnsi="楷体" w:eastAsia="楷体" w:cs="楷体"/>
          <w:i w:val="0"/>
          <w:iCs w:val="0"/>
          <w:caps w:val="0"/>
          <w:spacing w:val="0"/>
          <w:kern w:val="0"/>
          <w:sz w:val="28"/>
          <w:szCs w:val="28"/>
          <w:highlight w:val="none"/>
          <w:shd w:val="clear"/>
        </w:rPr>
      </w:pPr>
      <w:r>
        <w:rPr>
          <w:rFonts w:hint="eastAsia" w:ascii="楷体" w:hAnsi="楷体" w:eastAsia="楷体" w:cs="楷体"/>
          <w:i w:val="0"/>
          <w:iCs w:val="0"/>
          <w:caps w:val="0"/>
          <w:spacing w:val="0"/>
          <w:kern w:val="0"/>
          <w:sz w:val="28"/>
          <w:szCs w:val="28"/>
          <w:highlight w:val="none"/>
          <w:shd w:val="clear"/>
        </w:rPr>
        <w:t>直接经济效益</w:t>
      </w:r>
    </w:p>
    <w:p>
      <w:pPr>
        <w:spacing w:line="560" w:lineRule="exact"/>
        <w:ind w:firstLine="560"/>
        <w:outlineLvl w:val="9"/>
        <w:rPr>
          <w:rFonts w:hint="eastAsia" w:ascii="Times New Roman" w:hAnsi="Times New Roman" w:eastAsia="方正仿宋_GB2312" w:cs="Times New Roman"/>
          <w:i w:val="0"/>
          <w:iCs w:val="0"/>
          <w:caps w:val="0"/>
          <w:spacing w:val="0"/>
          <w:kern w:val="0"/>
          <w:sz w:val="28"/>
          <w:szCs w:val="28"/>
          <w:highlight w:val="none"/>
          <w:shd w:val="clear"/>
        </w:rPr>
      </w:pPr>
      <w:r>
        <w:rPr>
          <w:rFonts w:hint="eastAsia" w:ascii="Times New Roman" w:hAnsi="Times New Roman" w:eastAsia="方正仿宋_GB2312" w:cs="Times New Roman"/>
          <w:i w:val="0"/>
          <w:iCs w:val="0"/>
          <w:caps w:val="0"/>
          <w:spacing w:val="0"/>
          <w:kern w:val="0"/>
          <w:sz w:val="28"/>
          <w:szCs w:val="28"/>
          <w:highlight w:val="none"/>
          <w:shd w:val="clear"/>
        </w:rPr>
        <w:t>通过工程的实施，制止湿地的盲目和过度利用行为</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引导项目区湿地利用走上合理开发、协调发展的轨道，实现资源开发与环境保护一体化。在保护湿地独特生态环境的前提下</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合理利用湿地的景观资源</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发展生态旅游</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努力把</w:t>
      </w:r>
      <w:r>
        <w:rPr>
          <w:rFonts w:hint="eastAsia" w:ascii="Times New Roman" w:hAnsi="Times New Roman" w:eastAsia="方正仿宋_GB2312" w:cs="Times New Roman"/>
          <w:i w:val="0"/>
          <w:iCs w:val="0"/>
          <w:caps w:val="0"/>
          <w:spacing w:val="0"/>
          <w:kern w:val="0"/>
          <w:sz w:val="28"/>
          <w:szCs w:val="28"/>
          <w:highlight w:val="none"/>
          <w:shd w:val="clear"/>
          <w:lang w:eastAsia="zh-CN"/>
        </w:rPr>
        <w:t>伊吾</w:t>
      </w:r>
      <w:r>
        <w:rPr>
          <w:rFonts w:hint="eastAsia" w:ascii="Times New Roman" w:hAnsi="Times New Roman" w:eastAsia="方正仿宋_GB2312" w:cs="Times New Roman"/>
          <w:i w:val="0"/>
          <w:iCs w:val="0"/>
          <w:caps w:val="0"/>
          <w:spacing w:val="0"/>
          <w:kern w:val="0"/>
          <w:sz w:val="28"/>
          <w:szCs w:val="28"/>
          <w:highlight w:val="none"/>
          <w:shd w:val="clear"/>
        </w:rPr>
        <w:t>建设成为国内外著名的旅游城市；合理利用湿地的水资源、河滩地资源和生物资源</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发展</w:t>
      </w:r>
      <w:r>
        <w:rPr>
          <w:rFonts w:hint="eastAsia" w:eastAsia="方正仿宋_GB2312" w:cs="Times New Roman"/>
          <w:i w:val="0"/>
          <w:iCs w:val="0"/>
          <w:caps w:val="0"/>
          <w:spacing w:val="0"/>
          <w:kern w:val="0"/>
          <w:sz w:val="28"/>
          <w:szCs w:val="28"/>
          <w:highlight w:val="none"/>
          <w:shd w:val="clear"/>
          <w:lang w:val="en-US" w:eastAsia="zh-CN"/>
        </w:rPr>
        <w:t>县域</w:t>
      </w:r>
      <w:bookmarkStart w:id="208" w:name="_GoBack"/>
      <w:bookmarkEnd w:id="208"/>
      <w:r>
        <w:rPr>
          <w:rFonts w:hint="eastAsia" w:ascii="Times New Roman" w:hAnsi="Times New Roman" w:eastAsia="方正仿宋_GB2312" w:cs="Times New Roman"/>
          <w:i w:val="0"/>
          <w:iCs w:val="0"/>
          <w:caps w:val="0"/>
          <w:spacing w:val="0"/>
          <w:kern w:val="0"/>
          <w:sz w:val="28"/>
          <w:szCs w:val="28"/>
          <w:highlight w:val="none"/>
          <w:shd w:val="clear"/>
        </w:rPr>
        <w:t>特色产业</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将对当地群众的脱贫致富</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提高居民的生活水平</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以及地方经济的发展</w:t>
      </w:r>
      <w:r>
        <w:rPr>
          <w:rFonts w:hint="eastAsia" w:eastAsia="方正仿宋_GB2312" w:cs="Times New Roman"/>
          <w:i w:val="0"/>
          <w:iCs w:val="0"/>
          <w:caps w:val="0"/>
          <w:spacing w:val="0"/>
          <w:kern w:val="0"/>
          <w:sz w:val="28"/>
          <w:szCs w:val="28"/>
          <w:highlight w:val="none"/>
          <w:shd w:val="clear"/>
          <w:lang w:eastAsia="zh-CN"/>
        </w:rPr>
        <w:t>起到</w:t>
      </w:r>
      <w:r>
        <w:rPr>
          <w:rFonts w:hint="eastAsia" w:ascii="Times New Roman" w:hAnsi="Times New Roman" w:eastAsia="方正仿宋_GB2312" w:cs="Times New Roman"/>
          <w:i w:val="0"/>
          <w:iCs w:val="0"/>
          <w:caps w:val="0"/>
          <w:spacing w:val="0"/>
          <w:kern w:val="0"/>
          <w:sz w:val="28"/>
          <w:szCs w:val="28"/>
          <w:highlight w:val="none"/>
          <w:shd w:val="clear"/>
        </w:rPr>
        <w:t>很好的促进作用。</w:t>
      </w:r>
    </w:p>
    <w:p>
      <w:pPr>
        <w:numPr>
          <w:ilvl w:val="0"/>
          <w:numId w:val="74"/>
        </w:numPr>
        <w:spacing w:line="560" w:lineRule="exact"/>
        <w:ind w:firstLine="420" w:firstLineChars="0"/>
        <w:outlineLvl w:val="3"/>
        <w:rPr>
          <w:rFonts w:hint="eastAsia" w:ascii="楷体" w:hAnsi="楷体" w:eastAsia="楷体" w:cs="楷体"/>
          <w:i w:val="0"/>
          <w:iCs w:val="0"/>
          <w:caps w:val="0"/>
          <w:spacing w:val="0"/>
          <w:kern w:val="0"/>
          <w:sz w:val="28"/>
          <w:szCs w:val="28"/>
          <w:highlight w:val="none"/>
          <w:shd w:val="clear"/>
        </w:rPr>
      </w:pPr>
      <w:r>
        <w:rPr>
          <w:rFonts w:hint="eastAsia" w:ascii="楷体" w:hAnsi="楷体" w:eastAsia="楷体" w:cs="楷体"/>
          <w:i w:val="0"/>
          <w:iCs w:val="0"/>
          <w:caps w:val="0"/>
          <w:spacing w:val="0"/>
          <w:kern w:val="0"/>
          <w:sz w:val="28"/>
          <w:szCs w:val="28"/>
          <w:highlight w:val="none"/>
          <w:shd w:val="clear"/>
        </w:rPr>
        <w:t>间接经济效益</w:t>
      </w:r>
    </w:p>
    <w:p>
      <w:pPr>
        <w:spacing w:line="560" w:lineRule="exact"/>
        <w:ind w:firstLine="560"/>
        <w:outlineLvl w:val="9"/>
        <w:rPr>
          <w:rFonts w:hint="eastAsia" w:ascii="Times New Roman" w:hAnsi="Times New Roman" w:eastAsia="方正仿宋_GB2312" w:cs="Times New Roman"/>
          <w:i w:val="0"/>
          <w:iCs w:val="0"/>
          <w:caps w:val="0"/>
          <w:spacing w:val="0"/>
          <w:kern w:val="0"/>
          <w:sz w:val="28"/>
          <w:szCs w:val="28"/>
          <w:highlight w:val="none"/>
          <w:shd w:val="clear"/>
        </w:rPr>
      </w:pPr>
      <w:r>
        <w:rPr>
          <w:rFonts w:hint="eastAsia" w:ascii="Times New Roman" w:hAnsi="Times New Roman" w:eastAsia="方正仿宋_GB2312" w:cs="Times New Roman"/>
          <w:i w:val="0"/>
          <w:iCs w:val="0"/>
          <w:caps w:val="0"/>
          <w:spacing w:val="0"/>
          <w:kern w:val="0"/>
          <w:sz w:val="28"/>
          <w:szCs w:val="28"/>
          <w:highlight w:val="none"/>
          <w:shd w:val="clear"/>
        </w:rPr>
        <w:t>湿地的间接经济效益主要体现在湿地的涵养水源、蓄洪防旱、调节气候、解环境污染及保护生物遗传资源等方面。首先，湿地是一个巨大的生物蓄水库。保护与恢复湿地是保障居民生活用水、工业生产用水和农业灌溉用水的根本途径，保护湿地就是保护水资源，就是保护生命之源。</w:t>
      </w:r>
    </w:p>
    <w:p>
      <w:pPr>
        <w:spacing w:line="560" w:lineRule="exact"/>
        <w:ind w:firstLine="560"/>
        <w:outlineLvl w:val="9"/>
        <w:rPr>
          <w:rFonts w:hint="eastAsia" w:ascii="Times New Roman" w:hAnsi="Times New Roman" w:eastAsia="方正仿宋_GB2312" w:cs="Times New Roman"/>
          <w:i w:val="0"/>
          <w:iCs w:val="0"/>
          <w:caps w:val="0"/>
          <w:spacing w:val="0"/>
          <w:kern w:val="0"/>
          <w:sz w:val="28"/>
          <w:szCs w:val="28"/>
          <w:highlight w:val="none"/>
          <w:shd w:val="clear"/>
        </w:rPr>
      </w:pPr>
      <w:r>
        <w:rPr>
          <w:rFonts w:hint="eastAsia" w:ascii="Times New Roman" w:hAnsi="Times New Roman" w:eastAsia="方正仿宋_GB2312" w:cs="Times New Roman"/>
          <w:i w:val="0"/>
          <w:iCs w:val="0"/>
          <w:caps w:val="0"/>
          <w:spacing w:val="0"/>
          <w:kern w:val="0"/>
          <w:sz w:val="28"/>
          <w:szCs w:val="28"/>
          <w:highlight w:val="none"/>
          <w:shd w:val="clear"/>
        </w:rPr>
        <w:t>其次，湿地是生物物种的基因库。遗传资源本身具有极其巨大的潜在经济价值。复杂的湿地生态系统、丰富的动植物群落、珍贵的濒危物种等</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它们在自然科学教育和研究中都具有十分重要的作用。通过湿地保护</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可以有效保护湿地珍稀野生动植物及其生境</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使湿地野生动植物种群得到恢复与发展</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为进行野生动植物人工驯养和利用，提供充足的种质资源。随着保护管理机构的完</w:t>
      </w:r>
      <w:r>
        <w:rPr>
          <w:rFonts w:hint="eastAsia" w:eastAsia="方正仿宋_GB2312" w:cs="Times New Roman"/>
          <w:i w:val="0"/>
          <w:iCs w:val="0"/>
          <w:caps w:val="0"/>
          <w:spacing w:val="0"/>
          <w:kern w:val="0"/>
          <w:sz w:val="28"/>
          <w:szCs w:val="28"/>
          <w:highlight w:val="none"/>
          <w:shd w:val="clear"/>
          <w:lang w:eastAsia="zh-CN"/>
        </w:rPr>
        <w:t>善和</w:t>
      </w:r>
      <w:r>
        <w:rPr>
          <w:rFonts w:hint="eastAsia" w:ascii="Times New Roman" w:hAnsi="Times New Roman" w:eastAsia="方正仿宋_GB2312" w:cs="Times New Roman"/>
          <w:i w:val="0"/>
          <w:iCs w:val="0"/>
          <w:caps w:val="0"/>
          <w:spacing w:val="0"/>
          <w:kern w:val="0"/>
          <w:sz w:val="28"/>
          <w:szCs w:val="28"/>
          <w:highlight w:val="none"/>
          <w:shd w:val="clear"/>
        </w:rPr>
        <w:t>管理能力得到提高</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偷猎和非法野生动植物贸易的犯罪活动将日趋减少</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更有利于野生动植物保护事业的健康发展。</w:t>
      </w:r>
    </w:p>
    <w:p>
      <w:pPr>
        <w:spacing w:line="560" w:lineRule="exact"/>
        <w:ind w:firstLine="560"/>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i w:val="0"/>
          <w:iCs w:val="0"/>
          <w:caps w:val="0"/>
          <w:spacing w:val="0"/>
          <w:kern w:val="0"/>
          <w:sz w:val="28"/>
          <w:szCs w:val="28"/>
          <w:highlight w:val="none"/>
          <w:shd w:val="clear"/>
        </w:rPr>
        <w:t>通过湿地保护可促进生态环境的改善，进而促进多行业的发展和社会的进步。通过湿地保护工程</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开展生态养殖和农业面源污染防治</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可以有效减少农业养殖、种植业对农药、化肥的过度使用</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在节约资源、保护湿地环境的同时</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降低生产成本、提高经济效益。把湿地保护融入经济发展之中</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是一条生态保护与经济发展协调共生的成功之路</w:t>
      </w:r>
      <w:r>
        <w:rPr>
          <w:rFonts w:hint="eastAsia" w:eastAsia="方正仿宋_GB2312" w:cs="Times New Roman"/>
          <w:i w:val="0"/>
          <w:iCs w:val="0"/>
          <w:caps w:val="0"/>
          <w:spacing w:val="0"/>
          <w:kern w:val="0"/>
          <w:sz w:val="28"/>
          <w:szCs w:val="28"/>
          <w:highlight w:val="none"/>
          <w:shd w:val="clear"/>
          <w:lang w:eastAsia="zh-CN"/>
        </w:rPr>
        <w:t>，</w:t>
      </w:r>
      <w:r>
        <w:rPr>
          <w:rFonts w:hint="eastAsia" w:ascii="Times New Roman" w:hAnsi="Times New Roman" w:eastAsia="方正仿宋_GB2312" w:cs="Times New Roman"/>
          <w:i w:val="0"/>
          <w:iCs w:val="0"/>
          <w:caps w:val="0"/>
          <w:spacing w:val="0"/>
          <w:kern w:val="0"/>
          <w:sz w:val="28"/>
          <w:szCs w:val="28"/>
          <w:highlight w:val="none"/>
          <w:shd w:val="clear"/>
        </w:rPr>
        <w:t>能够实现经济效益和生态效益的双赢。</w:t>
      </w:r>
    </w:p>
    <w:p>
      <w:pPr>
        <w:spacing w:before="340" w:after="320" w:line="560" w:lineRule="exact"/>
        <w:ind w:firstLine="560"/>
        <w:outlineLvl w:val="9"/>
        <w:rPr>
          <w:rFonts w:hint="eastAsia" w:ascii="Times New Roman" w:hAnsi="Times New Roman" w:eastAsia="方正仿宋_GB2312" w:cs="Times New Roman"/>
          <w:kern w:val="0"/>
          <w:sz w:val="28"/>
          <w:szCs w:val="28"/>
          <w:highlight w:val="none"/>
        </w:rPr>
        <w:sectPr>
          <w:headerReference r:id="rId33" w:type="first"/>
          <w:headerReference r:id="rId32" w:type="default"/>
          <w:pgSz w:w="11906" w:h="16838"/>
          <w:pgMar w:top="1928" w:right="1616" w:bottom="1474" w:left="1616" w:header="851" w:footer="992" w:gutter="0"/>
          <w:pgNumType w:fmt="decimal"/>
          <w:cols w:space="0" w:num="1"/>
          <w:titlePg/>
          <w:rtlGutter w:val="0"/>
          <w:docGrid w:type="lines" w:linePitch="408" w:charSpace="0"/>
        </w:sectPr>
      </w:pPr>
      <w:r>
        <w:rPr>
          <w:rFonts w:hint="eastAsia" w:ascii="Times New Roman" w:hAnsi="Times New Roman" w:eastAsia="方正仿宋_GB2312" w:cs="Times New Roman"/>
          <w:kern w:val="0"/>
          <w:sz w:val="28"/>
          <w:szCs w:val="28"/>
          <w:highlight w:val="none"/>
        </w:rPr>
        <w:br w:type="page"/>
      </w:r>
    </w:p>
    <w:p>
      <w:pPr>
        <w:keepNext/>
        <w:keepLines/>
        <w:pageBreakBefore w:val="0"/>
        <w:widowControl w:val="0"/>
        <w:kinsoku/>
        <w:wordWrap/>
        <w:overflowPunct/>
        <w:topLinePunct w:val="0"/>
        <w:autoSpaceDE/>
        <w:autoSpaceDN/>
        <w:bidi w:val="0"/>
        <w:adjustRightInd/>
        <w:snapToGrid/>
        <w:spacing w:before="340" w:after="320" w:line="560" w:lineRule="exact"/>
        <w:ind w:firstLine="0" w:firstLineChars="0"/>
        <w:jc w:val="center"/>
        <w:textAlignment w:val="auto"/>
        <w:outlineLvl w:val="0"/>
        <w:rPr>
          <w:rFonts w:hint="default" w:ascii="Times New Roman" w:hAnsi="Times New Roman" w:eastAsia="黑体" w:cs="Times New Roman"/>
          <w:bCs/>
          <w:kern w:val="44"/>
          <w:sz w:val="44"/>
          <w:szCs w:val="44"/>
          <w:lang w:val="en-US" w:eastAsia="zh-CN" w:bidi="ar-SA"/>
        </w:rPr>
      </w:pPr>
      <w:bookmarkStart w:id="190" w:name="_Toc2739"/>
      <w:bookmarkStart w:id="191" w:name="_Toc15852"/>
      <w:bookmarkStart w:id="192" w:name="_Toc6834"/>
      <w:r>
        <w:rPr>
          <w:rFonts w:hint="default" w:ascii="Times New Roman" w:hAnsi="Times New Roman" w:eastAsia="黑体" w:cs="Times New Roman"/>
          <w:bCs/>
          <w:kern w:val="44"/>
          <w:sz w:val="44"/>
          <w:szCs w:val="44"/>
          <w:lang w:val="en-US" w:eastAsia="zh-CN" w:bidi="ar-SA"/>
        </w:rPr>
        <w:t>第</w:t>
      </w:r>
      <w:r>
        <w:rPr>
          <w:rFonts w:hint="eastAsia" w:ascii="Times New Roman" w:hAnsi="Times New Roman" w:eastAsia="黑体" w:cs="Times New Roman"/>
          <w:bCs/>
          <w:kern w:val="44"/>
          <w:sz w:val="44"/>
          <w:szCs w:val="44"/>
          <w:lang w:val="en-US" w:eastAsia="zh-CN" w:bidi="ar-SA"/>
        </w:rPr>
        <w:t>十一</w:t>
      </w:r>
      <w:r>
        <w:rPr>
          <w:rFonts w:hint="default" w:ascii="Times New Roman" w:hAnsi="Times New Roman" w:eastAsia="黑体" w:cs="Times New Roman"/>
          <w:bCs/>
          <w:kern w:val="44"/>
          <w:sz w:val="44"/>
          <w:szCs w:val="44"/>
          <w:lang w:val="en-US" w:eastAsia="zh-CN" w:bidi="ar-SA"/>
        </w:rPr>
        <w:t>章</w:t>
      </w:r>
      <w:r>
        <w:rPr>
          <w:rFonts w:hint="eastAsia" w:eastAsia="黑体" w:cs="Times New Roman"/>
          <w:bCs/>
          <w:kern w:val="44"/>
          <w:sz w:val="44"/>
          <w:szCs w:val="44"/>
          <w:lang w:val="en-US" w:eastAsia="zh-CN" w:bidi="ar-SA"/>
        </w:rPr>
        <w:t xml:space="preserve"> </w:t>
      </w:r>
      <w:r>
        <w:rPr>
          <w:rFonts w:hint="eastAsia" w:ascii="Times New Roman" w:hAnsi="Times New Roman" w:eastAsia="黑体" w:cs="Times New Roman"/>
          <w:bCs/>
          <w:kern w:val="44"/>
          <w:sz w:val="44"/>
          <w:szCs w:val="44"/>
          <w:lang w:val="en-US" w:eastAsia="zh-CN" w:bidi="ar-SA"/>
        </w:rPr>
        <w:t>保障措施</w:t>
      </w:r>
      <w:bookmarkEnd w:id="190"/>
      <w:bookmarkEnd w:id="191"/>
      <w:bookmarkEnd w:id="192"/>
    </w:p>
    <w:p>
      <w:pPr>
        <w:pStyle w:val="5"/>
        <w:spacing w:before="260" w:beforeLines="0" w:after="260" w:afterLines="0" w:line="240" w:lineRule="auto"/>
        <w:ind w:firstLine="0" w:firstLineChars="0"/>
        <w:jc w:val="center"/>
        <w:rPr>
          <w:rFonts w:hint="default" w:ascii="Times New Roman" w:hAnsi="Times New Roman" w:eastAsia="黑体" w:cs="Times New Roman"/>
          <w:bCs/>
          <w:sz w:val="32"/>
          <w:lang w:val="en-US" w:eastAsia="zh-CN"/>
        </w:rPr>
      </w:pPr>
      <w:bookmarkStart w:id="193" w:name="_Toc11052"/>
      <w:bookmarkStart w:id="194" w:name="_Toc13795"/>
      <w:bookmarkStart w:id="195" w:name="_Toc22803"/>
      <w:r>
        <w:rPr>
          <w:rFonts w:hint="default" w:ascii="Times New Roman" w:hAnsi="Times New Roman" w:eastAsia="黑体" w:cs="Times New Roman"/>
          <w:bCs/>
          <w:sz w:val="32"/>
          <w:lang w:val="en-US" w:eastAsia="zh-CN"/>
        </w:rPr>
        <w:t>第</w:t>
      </w:r>
      <w:r>
        <w:rPr>
          <w:rFonts w:hint="eastAsia" w:ascii="Times New Roman" w:hAnsi="Times New Roman" w:eastAsia="黑体" w:cs="Times New Roman"/>
          <w:bCs/>
          <w:sz w:val="32"/>
          <w:lang w:val="en-US" w:eastAsia="zh-CN"/>
        </w:rPr>
        <w:t>一</w:t>
      </w:r>
      <w:r>
        <w:rPr>
          <w:rFonts w:hint="default" w:ascii="Times New Roman" w:hAnsi="Times New Roman" w:eastAsia="黑体" w:cs="Times New Roman"/>
          <w:bCs/>
          <w:sz w:val="32"/>
          <w:lang w:val="en-US" w:eastAsia="zh-CN"/>
        </w:rPr>
        <w:t>节</w:t>
      </w:r>
      <w:r>
        <w:rPr>
          <w:rFonts w:hint="eastAsia" w:ascii="Times New Roman" w:hAnsi="Times New Roman" w:eastAsia="黑体" w:cs="Times New Roman"/>
          <w:bCs/>
          <w:sz w:val="32"/>
          <w:lang w:val="en-US" w:eastAsia="zh-CN"/>
        </w:rPr>
        <w:t xml:space="preserve"> 组织管理保障</w:t>
      </w:r>
      <w:bookmarkEnd w:id="193"/>
      <w:bookmarkEnd w:id="194"/>
      <w:bookmarkEnd w:id="195"/>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lang w:val="en-US" w:eastAsia="zh-CN"/>
        </w:rPr>
        <w:t>为确保湿地保护工作的顺利开展，相关部门要强化责任、密切配合。县林草局、自然资源、水利、生态环境、农业农村及住</w:t>
      </w:r>
      <w:r>
        <w:rPr>
          <w:rFonts w:hint="eastAsia" w:eastAsia="方正仿宋_GB2312" w:cs="Times New Roman"/>
          <w:kern w:val="0"/>
          <w:sz w:val="28"/>
          <w:szCs w:val="28"/>
          <w:highlight w:val="none"/>
          <w:lang w:val="en-US" w:eastAsia="zh-CN"/>
        </w:rPr>
        <w:t>房和</w:t>
      </w:r>
      <w:r>
        <w:rPr>
          <w:rFonts w:hint="eastAsia" w:ascii="Times New Roman" w:hAnsi="Times New Roman" w:eastAsia="方正仿宋_GB2312" w:cs="Times New Roman"/>
          <w:kern w:val="0"/>
          <w:sz w:val="28"/>
          <w:szCs w:val="28"/>
          <w:highlight w:val="none"/>
          <w:lang w:val="en-US" w:eastAsia="zh-CN"/>
        </w:rPr>
        <w:t>城乡建设等多部门按照职责分工，承担湿地保护、修复、管理相关工作。成立由县林草局主导，相关责任部门参与的湿地保护管理领导小组，下设小组办公室，负责跟踪、指导、反馈湿地保护工作执行情况，切实加强日常监督指导，建立健全湿地保护与利用的目标责任制，履行好湿地保护修复的主体责任和日常监管责任。强化领导责任，一是加强对湿地保护与利用工作的组织领导</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严格控制占用湿地，将业绩与领导干部考核紧密结合起来，</w:t>
      </w:r>
      <w:r>
        <w:rPr>
          <w:rFonts w:hint="eastAsia" w:eastAsia="方正仿宋_GB2312" w:cs="Times New Roman"/>
          <w:kern w:val="0"/>
          <w:sz w:val="28"/>
          <w:szCs w:val="28"/>
          <w:highlight w:val="none"/>
          <w:lang w:val="en-US" w:eastAsia="zh-CN"/>
        </w:rPr>
        <w:t>克</w:t>
      </w:r>
      <w:r>
        <w:rPr>
          <w:rFonts w:hint="eastAsia" w:ascii="Times New Roman" w:hAnsi="Times New Roman" w:eastAsia="方正仿宋_GB2312" w:cs="Times New Roman"/>
          <w:kern w:val="0"/>
          <w:sz w:val="28"/>
          <w:szCs w:val="28"/>
          <w:highlight w:val="none"/>
          <w:lang w:val="en-US" w:eastAsia="zh-CN"/>
        </w:rPr>
        <w:t>服短期行为。二是组织领导机构加强对项目建设的宏观指导和引导，积极支持湿地保护工作，鼓励社会各界参与湿地保护，搞好部门协调与配合，实现共同保护目标。三是积极制定和出台强有力政策措施，把人民群众保护湿地和实施乡村振兴的积极性最大限度</w:t>
      </w:r>
      <w:r>
        <w:rPr>
          <w:rFonts w:hint="eastAsia" w:eastAsia="方正仿宋_GB2312" w:cs="Times New Roman"/>
          <w:kern w:val="0"/>
          <w:sz w:val="28"/>
          <w:szCs w:val="28"/>
          <w:highlight w:val="none"/>
          <w:lang w:val="en-US" w:eastAsia="zh-CN"/>
        </w:rPr>
        <w:t>地</w:t>
      </w:r>
      <w:r>
        <w:rPr>
          <w:rFonts w:hint="eastAsia" w:ascii="Times New Roman" w:hAnsi="Times New Roman" w:eastAsia="方正仿宋_GB2312" w:cs="Times New Roman"/>
          <w:kern w:val="0"/>
          <w:sz w:val="28"/>
          <w:szCs w:val="28"/>
          <w:highlight w:val="none"/>
          <w:lang w:val="en-US" w:eastAsia="zh-CN"/>
        </w:rPr>
        <w:t>调动起来。</w:t>
      </w:r>
    </w:p>
    <w:p>
      <w:pPr>
        <w:pStyle w:val="5"/>
        <w:spacing w:before="260" w:beforeLines="0" w:after="260" w:afterLines="0" w:line="240" w:lineRule="auto"/>
        <w:ind w:firstLine="0" w:firstLineChars="0"/>
        <w:jc w:val="center"/>
        <w:rPr>
          <w:rFonts w:hint="default" w:ascii="Times New Roman" w:hAnsi="Times New Roman" w:eastAsia="黑体" w:cs="Times New Roman"/>
          <w:bCs/>
          <w:sz w:val="32"/>
          <w:lang w:val="en-US" w:eastAsia="zh-CN"/>
        </w:rPr>
      </w:pPr>
      <w:bookmarkStart w:id="196" w:name="_Toc17685"/>
      <w:bookmarkStart w:id="197" w:name="_Toc5351"/>
      <w:bookmarkStart w:id="198" w:name="_Toc27922"/>
      <w:r>
        <w:rPr>
          <w:rFonts w:hint="default" w:ascii="Times New Roman" w:hAnsi="Times New Roman" w:eastAsia="黑体" w:cs="Times New Roman"/>
          <w:bCs/>
          <w:sz w:val="32"/>
          <w:lang w:val="en-US" w:eastAsia="zh-CN"/>
        </w:rPr>
        <w:t>第</w:t>
      </w:r>
      <w:r>
        <w:rPr>
          <w:rFonts w:hint="eastAsia" w:ascii="Times New Roman" w:hAnsi="Times New Roman" w:eastAsia="黑体" w:cs="Times New Roman"/>
          <w:bCs/>
          <w:sz w:val="32"/>
          <w:lang w:val="en-US" w:eastAsia="zh-CN"/>
        </w:rPr>
        <w:t>二</w:t>
      </w:r>
      <w:r>
        <w:rPr>
          <w:rFonts w:hint="default" w:ascii="Times New Roman" w:hAnsi="Times New Roman" w:eastAsia="黑体" w:cs="Times New Roman"/>
          <w:bCs/>
          <w:sz w:val="32"/>
          <w:lang w:val="en-US" w:eastAsia="zh-CN"/>
        </w:rPr>
        <w:t>节</w:t>
      </w:r>
      <w:r>
        <w:rPr>
          <w:rFonts w:hint="eastAsia" w:ascii="Times New Roman" w:hAnsi="Times New Roman" w:eastAsia="黑体" w:cs="Times New Roman"/>
          <w:bCs/>
          <w:sz w:val="32"/>
          <w:lang w:val="en-US" w:eastAsia="zh-CN"/>
        </w:rPr>
        <w:t xml:space="preserve"> </w:t>
      </w:r>
      <w:r>
        <w:rPr>
          <w:rFonts w:hint="default" w:ascii="Times New Roman" w:hAnsi="Times New Roman" w:eastAsia="黑体" w:cs="Times New Roman"/>
          <w:bCs/>
          <w:sz w:val="32"/>
          <w:lang w:val="en-US" w:eastAsia="zh-CN"/>
        </w:rPr>
        <w:t>规章制度保障</w:t>
      </w:r>
      <w:bookmarkEnd w:id="196"/>
      <w:bookmarkEnd w:id="197"/>
      <w:bookmarkEnd w:id="198"/>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严格执行国家和省级湿地保护管理条例等</w:t>
      </w:r>
      <w:r>
        <w:rPr>
          <w:rFonts w:hint="eastAsia" w:eastAsia="方正仿宋_GB2312" w:cs="Times New Roman"/>
          <w:kern w:val="0"/>
          <w:sz w:val="28"/>
          <w:szCs w:val="28"/>
          <w:highlight w:val="none"/>
          <w:lang w:val="en-US" w:eastAsia="zh-CN"/>
        </w:rPr>
        <w:t>法律法规</w:t>
      </w:r>
      <w:r>
        <w:rPr>
          <w:rFonts w:hint="eastAsia" w:ascii="Times New Roman" w:hAnsi="Times New Roman" w:eastAsia="方正仿宋_GB2312" w:cs="Times New Roman"/>
          <w:kern w:val="0"/>
          <w:sz w:val="28"/>
          <w:szCs w:val="28"/>
          <w:highlight w:val="none"/>
          <w:lang w:val="en-US" w:eastAsia="zh-CN"/>
        </w:rPr>
        <w:t>，制定县级层面的湿地政策、制度，加强基层技术人员技术标准培训，解决湿地保护管理相关</w:t>
      </w:r>
      <w:r>
        <w:rPr>
          <w:rFonts w:hint="eastAsia" w:eastAsia="方正仿宋_GB2312" w:cs="Times New Roman"/>
          <w:kern w:val="0"/>
          <w:sz w:val="28"/>
          <w:szCs w:val="28"/>
          <w:highlight w:val="none"/>
          <w:lang w:val="en-US" w:eastAsia="zh-CN"/>
        </w:rPr>
        <w:t>部门责</w:t>
      </w:r>
      <w:r>
        <w:rPr>
          <w:rFonts w:hint="eastAsia" w:ascii="Times New Roman" w:hAnsi="Times New Roman" w:eastAsia="方正仿宋_GB2312" w:cs="Times New Roman"/>
          <w:kern w:val="0"/>
          <w:sz w:val="28"/>
          <w:szCs w:val="28"/>
          <w:highlight w:val="none"/>
          <w:lang w:val="en-US" w:eastAsia="zh-CN"/>
        </w:rPr>
        <w:t>、权、利统一的问题</w:t>
      </w:r>
      <w:r>
        <w:rPr>
          <w:rFonts w:hint="default" w:ascii="Times New Roman" w:hAnsi="Times New Roman" w:eastAsia="方正仿宋_GB2312" w:cs="Times New Roman"/>
          <w:kern w:val="0"/>
          <w:sz w:val="28"/>
          <w:szCs w:val="28"/>
          <w:highlight w:val="none"/>
        </w:rPr>
        <w:t>。</w:t>
      </w:r>
      <w:r>
        <w:rPr>
          <w:rFonts w:hint="eastAsia" w:ascii="Times New Roman" w:hAnsi="Times New Roman" w:eastAsia="方正仿宋_GB2312" w:cs="Times New Roman"/>
          <w:kern w:val="0"/>
          <w:sz w:val="28"/>
          <w:szCs w:val="28"/>
          <w:highlight w:val="none"/>
          <w:lang w:val="en-US" w:eastAsia="zh-CN"/>
        </w:rPr>
        <w:t>开展湿地资源统一调查，建立归属清晰、权责明确、保护严格、监管有效的产权制度。切实加大执法力度，涉及湿地的各类建设项目，必须严格执行环境影响评价制度。有关部门应定期组织对湿地现状进行监督检查，及时制止对湿地资源破坏的现象，确保建设项目不对湿地生态系统产生长期的、严重的、不可逆的影响。</w:t>
      </w:r>
    </w:p>
    <w:p>
      <w:pPr>
        <w:spacing w:line="560" w:lineRule="exact"/>
        <w:ind w:firstLine="560" w:firstLineChars="200"/>
        <w:jc w:val="both"/>
        <w:outlineLvl w:val="9"/>
        <w:rPr>
          <w:rFonts w:hint="default"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湿地保护具有公共产品属性和外部特征，生态效益补偿可以将具有外部性的生态效益内部化，从而切实调动湿地保护者的积极性。根据补偿对象性质的不同，制定多种补偿标准，采取综合手段、进行多种形式的补偿，既可采取直接提供财政资金、发放物资等补偿方式，也可采取创造就业机会、给予政策优惠等补偿方式。</w:t>
      </w:r>
    </w:p>
    <w:p>
      <w:pPr>
        <w:pStyle w:val="5"/>
        <w:spacing w:before="260" w:beforeLines="0" w:after="260" w:afterLines="0" w:line="240" w:lineRule="auto"/>
        <w:ind w:firstLine="0" w:firstLineChars="0"/>
        <w:jc w:val="center"/>
        <w:rPr>
          <w:rFonts w:hint="default" w:ascii="Times New Roman" w:hAnsi="Times New Roman" w:eastAsia="黑体" w:cs="Times New Roman"/>
          <w:bCs/>
          <w:sz w:val="32"/>
          <w:lang w:val="en-US" w:eastAsia="zh-CN"/>
        </w:rPr>
      </w:pPr>
      <w:bookmarkStart w:id="199" w:name="_Toc23120"/>
      <w:bookmarkStart w:id="200" w:name="_Toc31522"/>
      <w:bookmarkStart w:id="201" w:name="_Toc17105"/>
      <w:r>
        <w:rPr>
          <w:rFonts w:hint="default" w:ascii="Times New Roman" w:hAnsi="Times New Roman" w:eastAsia="黑体" w:cs="Times New Roman"/>
          <w:bCs/>
          <w:sz w:val="32"/>
          <w:lang w:val="en-US" w:eastAsia="zh-CN"/>
        </w:rPr>
        <w:t>第</w:t>
      </w:r>
      <w:r>
        <w:rPr>
          <w:rFonts w:hint="eastAsia" w:ascii="Times New Roman" w:hAnsi="Times New Roman" w:eastAsia="黑体" w:cs="Times New Roman"/>
          <w:bCs/>
          <w:sz w:val="32"/>
          <w:lang w:val="en-US" w:eastAsia="zh-CN"/>
        </w:rPr>
        <w:t>三</w:t>
      </w:r>
      <w:r>
        <w:rPr>
          <w:rFonts w:hint="default" w:ascii="Times New Roman" w:hAnsi="Times New Roman" w:eastAsia="黑体" w:cs="Times New Roman"/>
          <w:bCs/>
          <w:sz w:val="32"/>
          <w:lang w:val="en-US" w:eastAsia="zh-CN"/>
        </w:rPr>
        <w:t>节</w:t>
      </w:r>
      <w:r>
        <w:rPr>
          <w:rFonts w:hint="eastAsia" w:ascii="Times New Roman" w:hAnsi="Times New Roman" w:eastAsia="黑体" w:cs="Times New Roman"/>
          <w:bCs/>
          <w:sz w:val="32"/>
          <w:lang w:val="en-US" w:eastAsia="zh-CN"/>
        </w:rPr>
        <w:t xml:space="preserve"> 资金投入保障</w:t>
      </w:r>
      <w:bookmarkEnd w:id="199"/>
      <w:bookmarkEnd w:id="200"/>
      <w:bookmarkEnd w:id="201"/>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eastAsia="zh-CN"/>
        </w:rPr>
      </w:pPr>
      <w:r>
        <w:rPr>
          <w:rFonts w:hint="default" w:ascii="Times New Roman" w:hAnsi="Times New Roman" w:eastAsia="方正仿宋_GB2312" w:cs="Times New Roman"/>
          <w:kern w:val="0"/>
          <w:sz w:val="28"/>
          <w:szCs w:val="28"/>
          <w:highlight w:val="none"/>
        </w:rPr>
        <w:t>发挥财政职能，统筹中央和省级财政资金，加强中央、省级及地方各级财政保障力度。积极推动建立政府引导、市场运作、社会参与的多元化投融资机制，形成以国家和地方政府投入为主体，社会资金为补充的湿地保护修复资金投入机制</w:t>
      </w:r>
      <w:r>
        <w:rPr>
          <w:rFonts w:hint="eastAsia" w:ascii="Times New Roman" w:hAnsi="Times New Roman" w:eastAsia="方正仿宋_GB2312" w:cs="Times New Roman"/>
          <w:kern w:val="0"/>
          <w:sz w:val="28"/>
          <w:szCs w:val="28"/>
          <w:highlight w:val="none"/>
          <w:lang w:eastAsia="zh-CN"/>
        </w:rPr>
        <w:t>。</w:t>
      </w:r>
      <w:r>
        <w:rPr>
          <w:rFonts w:hint="default" w:ascii="Times New Roman" w:hAnsi="Times New Roman" w:eastAsia="方正仿宋_GB2312" w:cs="Times New Roman"/>
          <w:kern w:val="0"/>
          <w:sz w:val="28"/>
          <w:szCs w:val="28"/>
          <w:highlight w:val="none"/>
        </w:rPr>
        <w:t>引导社会资本和金融资本参与湿地相关重大工程建设和管理</w:t>
      </w:r>
      <w:r>
        <w:rPr>
          <w:rFonts w:hint="eastAsia" w:ascii="Times New Roman" w:hAnsi="Times New Roman" w:eastAsia="方正仿宋_GB2312" w:cs="Times New Roman"/>
          <w:kern w:val="0"/>
          <w:sz w:val="28"/>
          <w:szCs w:val="28"/>
          <w:highlight w:val="none"/>
          <w:lang w:eastAsia="zh-CN"/>
        </w:rPr>
        <w:t>，</w:t>
      </w:r>
      <w:r>
        <w:rPr>
          <w:rFonts w:hint="eastAsia" w:ascii="Times New Roman" w:hAnsi="Times New Roman" w:eastAsia="方正仿宋_GB2312" w:cs="Times New Roman"/>
          <w:kern w:val="0"/>
          <w:sz w:val="28"/>
          <w:szCs w:val="28"/>
          <w:highlight w:val="none"/>
          <w:lang w:val="en-US" w:eastAsia="zh-CN"/>
        </w:rPr>
        <w:t>其中：湿地监测和执法监督投入、湿地公园等公益</w:t>
      </w:r>
      <w:r>
        <w:rPr>
          <w:rFonts w:hint="eastAsia" w:eastAsia="方正仿宋_GB2312" w:cs="Times New Roman"/>
          <w:kern w:val="0"/>
          <w:sz w:val="28"/>
          <w:szCs w:val="28"/>
          <w:highlight w:val="none"/>
          <w:lang w:val="en-US" w:eastAsia="zh-CN"/>
        </w:rPr>
        <w:t>性</w:t>
      </w:r>
      <w:r>
        <w:rPr>
          <w:rFonts w:hint="eastAsia" w:ascii="Times New Roman" w:hAnsi="Times New Roman" w:eastAsia="方正仿宋_GB2312" w:cs="Times New Roman"/>
          <w:kern w:val="0"/>
          <w:sz w:val="28"/>
          <w:szCs w:val="28"/>
          <w:highlight w:val="none"/>
          <w:lang w:val="en-US" w:eastAsia="zh-CN"/>
        </w:rPr>
        <w:t>建设项目投入以中央和地方各类专项财政按照比例分担为主；经营性建设项目以建设单位自筹资金为主。确需给予财政补贴的，各级相关部门应依据法律、行政法规或经国务院批准，制定统一的补贴标准、申报条件和审批程序，并向社会公开，确保各类经营者平等享有申请资格；具有重大生态和科研价值的项目，应积极争取国际环保组织和金融机构的捐赠、贷款支持；鼓励民间环保组织和其他非政府机构依法开展符合规划要求的湿地资源保护和合理利用项目</w:t>
      </w:r>
      <w:r>
        <w:rPr>
          <w:rFonts w:hint="eastAsia" w:ascii="Times New Roman" w:hAnsi="Times New Roman" w:eastAsia="方正仿宋_GB2312" w:cs="Times New Roman"/>
          <w:kern w:val="0"/>
          <w:sz w:val="28"/>
          <w:szCs w:val="28"/>
          <w:highlight w:val="none"/>
          <w:lang w:eastAsia="zh-CN"/>
        </w:rPr>
        <w:t>。</w:t>
      </w:r>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lang w:val="en-US" w:eastAsia="zh-CN"/>
        </w:rPr>
        <w:t>同时执行财务管理制度，</w:t>
      </w:r>
      <w:r>
        <w:rPr>
          <w:rFonts w:hint="default" w:ascii="Times New Roman" w:hAnsi="Times New Roman" w:eastAsia="方正仿宋_GB2312" w:cs="Times New Roman"/>
          <w:kern w:val="0"/>
          <w:sz w:val="28"/>
          <w:szCs w:val="28"/>
          <w:highlight w:val="none"/>
        </w:rPr>
        <w:t>强化资金使用管理和审计监督，</w:t>
      </w:r>
      <w:r>
        <w:rPr>
          <w:rFonts w:hint="eastAsia" w:ascii="Times New Roman" w:hAnsi="Times New Roman" w:eastAsia="方正仿宋_GB2312" w:cs="Times New Roman"/>
          <w:kern w:val="0"/>
          <w:sz w:val="28"/>
          <w:szCs w:val="28"/>
          <w:highlight w:val="none"/>
          <w:lang w:val="en-US" w:eastAsia="zh-CN"/>
        </w:rPr>
        <w:t>做好项目成本核算，</w:t>
      </w:r>
      <w:r>
        <w:rPr>
          <w:rFonts w:hint="default" w:ascii="Times New Roman" w:hAnsi="Times New Roman" w:eastAsia="方正仿宋_GB2312" w:cs="Times New Roman"/>
          <w:kern w:val="0"/>
          <w:sz w:val="28"/>
          <w:szCs w:val="28"/>
          <w:highlight w:val="none"/>
        </w:rPr>
        <w:t>开展项目建设绩效评价，确保项目资金使用的规范性、安全性和有效性。</w:t>
      </w:r>
    </w:p>
    <w:p>
      <w:pPr>
        <w:pStyle w:val="5"/>
        <w:spacing w:before="260" w:beforeLines="0" w:after="260" w:afterLines="0" w:line="240" w:lineRule="auto"/>
        <w:ind w:firstLine="0" w:firstLineChars="0"/>
        <w:jc w:val="center"/>
        <w:rPr>
          <w:rFonts w:hint="default" w:ascii="Times New Roman" w:hAnsi="Times New Roman" w:eastAsia="黑体" w:cs="Times New Roman"/>
          <w:bCs/>
          <w:sz w:val="32"/>
          <w:lang w:val="en-US" w:eastAsia="zh-CN"/>
        </w:rPr>
      </w:pPr>
      <w:bookmarkStart w:id="202" w:name="_Toc17306"/>
      <w:bookmarkStart w:id="203" w:name="_Toc7873"/>
      <w:bookmarkStart w:id="204" w:name="_Toc5668"/>
      <w:r>
        <w:rPr>
          <w:rFonts w:hint="default" w:ascii="Times New Roman" w:hAnsi="Times New Roman" w:eastAsia="黑体" w:cs="Times New Roman"/>
          <w:bCs/>
          <w:sz w:val="32"/>
          <w:lang w:val="en-US" w:eastAsia="zh-CN"/>
        </w:rPr>
        <w:t>第</w:t>
      </w:r>
      <w:r>
        <w:rPr>
          <w:rFonts w:hint="eastAsia" w:ascii="Times New Roman" w:hAnsi="Times New Roman" w:eastAsia="黑体" w:cs="Times New Roman"/>
          <w:bCs/>
          <w:sz w:val="32"/>
          <w:lang w:val="en-US" w:eastAsia="zh-CN"/>
        </w:rPr>
        <w:t>四</w:t>
      </w:r>
      <w:r>
        <w:rPr>
          <w:rFonts w:hint="default" w:ascii="Times New Roman" w:hAnsi="Times New Roman" w:eastAsia="黑体" w:cs="Times New Roman"/>
          <w:bCs/>
          <w:sz w:val="32"/>
          <w:lang w:val="en-US" w:eastAsia="zh-CN"/>
        </w:rPr>
        <w:t>节</w:t>
      </w:r>
      <w:r>
        <w:rPr>
          <w:rFonts w:hint="eastAsia" w:ascii="Times New Roman" w:hAnsi="Times New Roman" w:eastAsia="黑体" w:cs="Times New Roman"/>
          <w:bCs/>
          <w:sz w:val="32"/>
          <w:lang w:val="en-US" w:eastAsia="zh-CN"/>
        </w:rPr>
        <w:t xml:space="preserve"> </w:t>
      </w:r>
      <w:r>
        <w:rPr>
          <w:rFonts w:hint="default" w:ascii="Times New Roman" w:hAnsi="Times New Roman" w:eastAsia="黑体" w:cs="Times New Roman"/>
          <w:bCs/>
          <w:sz w:val="32"/>
          <w:lang w:val="en-US" w:eastAsia="zh-CN"/>
        </w:rPr>
        <w:t>科技支撑保障</w:t>
      </w:r>
      <w:bookmarkEnd w:id="202"/>
      <w:bookmarkEnd w:id="203"/>
      <w:bookmarkEnd w:id="204"/>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default" w:ascii="Times New Roman" w:hAnsi="Times New Roman" w:eastAsia="方正仿宋_GB2312" w:cs="Times New Roman"/>
          <w:kern w:val="0"/>
          <w:sz w:val="28"/>
          <w:szCs w:val="28"/>
          <w:highlight w:val="none"/>
        </w:rPr>
      </w:pPr>
      <w:r>
        <w:rPr>
          <w:rFonts w:hint="eastAsia" w:ascii="Times New Roman" w:hAnsi="Times New Roman" w:eastAsia="方正仿宋_GB2312" w:cs="Times New Roman"/>
          <w:kern w:val="0"/>
          <w:sz w:val="28"/>
          <w:szCs w:val="28"/>
          <w:highlight w:val="none"/>
          <w:lang w:val="en-US" w:eastAsia="zh-CN"/>
        </w:rPr>
        <w:t>加强湿地保护管理人员业务培训。以岗位培训、脱产学习、在职参加学历学位教育、交流任职等多种形式，加强湿地保护管理人员业务培训，提高其政策法规和专业技术水平。加强科学研究和对外交流合作。加强与省、市湿地保护专家及有关高校、科研机构的交流合作</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发挥湿地资源优势</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以提供科研监测对象和适当的资金扶持等多种形式</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鼓励各教学和科研单位到伊吾县开展湿地生态系统结构与功能、湿地退化机理、湿地修复关键技术、湿地保护和合理利用模式、湿地科学决策咨询机制等基础理论和应用技术研究</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鼓励本区湿地监测机构技术人员主动参与监测项目</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以项目为载体学习湿地生态监测理论和技术</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努力提高专业技术水平。</w:t>
      </w:r>
    </w:p>
    <w:p>
      <w:pPr>
        <w:pStyle w:val="5"/>
        <w:spacing w:before="260" w:beforeLines="0" w:after="260" w:afterLines="0" w:line="240" w:lineRule="auto"/>
        <w:ind w:firstLine="0" w:firstLineChars="0"/>
        <w:jc w:val="center"/>
        <w:rPr>
          <w:rFonts w:hint="default" w:ascii="Times New Roman" w:hAnsi="Times New Roman" w:eastAsia="黑体" w:cs="Times New Roman"/>
          <w:bCs/>
          <w:sz w:val="32"/>
          <w:lang w:val="en-US" w:eastAsia="zh-CN"/>
        </w:rPr>
      </w:pPr>
      <w:bookmarkStart w:id="205" w:name="_Toc31797"/>
      <w:bookmarkStart w:id="206" w:name="_Toc2155"/>
      <w:bookmarkStart w:id="207" w:name="_Toc25646"/>
      <w:r>
        <w:rPr>
          <w:rFonts w:hint="default" w:ascii="Times New Roman" w:hAnsi="Times New Roman" w:eastAsia="黑体" w:cs="Times New Roman"/>
          <w:bCs/>
          <w:sz w:val="32"/>
          <w:lang w:val="en-US" w:eastAsia="zh-CN"/>
        </w:rPr>
        <w:t>第</w:t>
      </w:r>
      <w:r>
        <w:rPr>
          <w:rFonts w:hint="eastAsia" w:ascii="Times New Roman" w:hAnsi="Times New Roman" w:eastAsia="黑体" w:cs="Times New Roman"/>
          <w:bCs/>
          <w:sz w:val="32"/>
          <w:lang w:val="en-US" w:eastAsia="zh-CN"/>
        </w:rPr>
        <w:t>五</w:t>
      </w:r>
      <w:r>
        <w:rPr>
          <w:rFonts w:hint="default" w:ascii="Times New Roman" w:hAnsi="Times New Roman" w:eastAsia="黑体" w:cs="Times New Roman"/>
          <w:bCs/>
          <w:sz w:val="32"/>
          <w:lang w:val="en-US" w:eastAsia="zh-CN"/>
        </w:rPr>
        <w:t>节</w:t>
      </w:r>
      <w:r>
        <w:rPr>
          <w:rFonts w:hint="eastAsia" w:ascii="Times New Roman" w:hAnsi="Times New Roman" w:eastAsia="黑体" w:cs="Times New Roman"/>
          <w:bCs/>
          <w:sz w:val="32"/>
          <w:lang w:val="en-US" w:eastAsia="zh-CN"/>
        </w:rPr>
        <w:t xml:space="preserve"> </w:t>
      </w:r>
      <w:r>
        <w:rPr>
          <w:rFonts w:hint="default" w:ascii="Times New Roman" w:hAnsi="Times New Roman" w:eastAsia="黑体" w:cs="Times New Roman"/>
          <w:bCs/>
          <w:sz w:val="32"/>
          <w:lang w:val="en-US" w:eastAsia="zh-CN"/>
        </w:rPr>
        <w:t>宣传教育保障</w:t>
      </w:r>
      <w:bookmarkEnd w:id="205"/>
      <w:bookmarkEnd w:id="206"/>
      <w:bookmarkEnd w:id="207"/>
    </w:p>
    <w:p>
      <w:pPr>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Times New Roman" w:hAnsi="Times New Roman" w:eastAsia="方正仿宋_GB2312" w:cs="Times New Roman"/>
          <w:kern w:val="0"/>
          <w:sz w:val="28"/>
          <w:szCs w:val="28"/>
          <w:highlight w:val="none"/>
          <w:lang w:val="en-US" w:eastAsia="zh-CN"/>
        </w:rPr>
      </w:pPr>
      <w:r>
        <w:rPr>
          <w:rFonts w:hint="eastAsia" w:ascii="Times New Roman" w:hAnsi="Times New Roman" w:eastAsia="方正仿宋_GB2312" w:cs="Times New Roman"/>
          <w:kern w:val="0"/>
          <w:sz w:val="28"/>
          <w:szCs w:val="28"/>
          <w:highlight w:val="none"/>
          <w:lang w:val="en-US" w:eastAsia="zh-CN"/>
        </w:rPr>
        <w:t>开展伊吾县湿地保护利用相关主体社会调查，针对不同层次、不同群体特征，制定湿地保护宣传教育计划；从湿地类型、功能、价值、受威胁状况和保护行动指南等多个方面，制作一系列科学性、普及性、针对性较强的湿地保护专题节目，通过广播、电视台、网络等多种媒介播放</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依托各湿地综合利用项目等</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广泛宣传普及湿地保护知识。利用“世界湿地日</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环境保护日”等有关节日</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大力开展专题宣传教育活动</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加强湿地公园、水体保护等宣教</w:t>
      </w:r>
      <w:r>
        <w:rPr>
          <w:rFonts w:hint="eastAsia" w:eastAsia="方正仿宋_GB2312" w:cs="Times New Roman"/>
          <w:kern w:val="0"/>
          <w:sz w:val="28"/>
          <w:szCs w:val="28"/>
          <w:highlight w:val="none"/>
          <w:lang w:val="en-US" w:eastAsia="zh-CN"/>
        </w:rPr>
        <w:t>基础设施建设；</w:t>
      </w:r>
      <w:r>
        <w:rPr>
          <w:rFonts w:hint="eastAsia" w:ascii="Times New Roman" w:hAnsi="Times New Roman" w:eastAsia="方正仿宋_GB2312" w:cs="Times New Roman"/>
          <w:kern w:val="0"/>
          <w:sz w:val="28"/>
          <w:szCs w:val="28"/>
          <w:highlight w:val="none"/>
          <w:lang w:val="en-US" w:eastAsia="zh-CN"/>
        </w:rPr>
        <w:t>牢固树立“尊重自然、顺应自然、保护自然”的生态文明理念</w:t>
      </w:r>
      <w:r>
        <w:rPr>
          <w:rFonts w:hint="eastAsia" w:eastAsia="方正仿宋_GB2312" w:cs="Times New Roman"/>
          <w:kern w:val="0"/>
          <w:sz w:val="28"/>
          <w:szCs w:val="28"/>
          <w:highlight w:val="none"/>
          <w:lang w:val="en-US" w:eastAsia="zh-CN"/>
        </w:rPr>
        <w:t>，</w:t>
      </w:r>
      <w:r>
        <w:rPr>
          <w:rFonts w:hint="eastAsia" w:ascii="Times New Roman" w:hAnsi="Times New Roman" w:eastAsia="方正仿宋_GB2312" w:cs="Times New Roman"/>
          <w:kern w:val="0"/>
          <w:sz w:val="28"/>
          <w:szCs w:val="28"/>
          <w:highlight w:val="none"/>
          <w:lang w:val="en-US" w:eastAsia="zh-CN"/>
        </w:rPr>
        <w:t>创新公众参与模式，</w:t>
      </w:r>
      <w:r>
        <w:rPr>
          <w:rFonts w:hint="eastAsia" w:eastAsia="方正仿宋_GB2312" w:cs="Times New Roman"/>
          <w:kern w:val="0"/>
          <w:sz w:val="28"/>
          <w:szCs w:val="28"/>
          <w:highlight w:val="none"/>
          <w:lang w:val="en-US" w:eastAsia="zh-CN"/>
        </w:rPr>
        <w:t>适</w:t>
      </w:r>
      <w:r>
        <w:rPr>
          <w:rFonts w:hint="eastAsia" w:ascii="Times New Roman" w:hAnsi="Times New Roman" w:eastAsia="方正仿宋_GB2312" w:cs="Times New Roman"/>
          <w:kern w:val="0"/>
          <w:sz w:val="28"/>
          <w:szCs w:val="28"/>
          <w:highlight w:val="none"/>
          <w:lang w:val="en-US" w:eastAsia="zh-CN"/>
        </w:rPr>
        <w:t>度开放自然教育和生态体验领域，推动生态工程全民共建。生态产品</w:t>
      </w:r>
      <w:r>
        <w:rPr>
          <w:rFonts w:hint="eastAsia" w:eastAsia="方正仿宋_GB2312" w:cs="Times New Roman"/>
          <w:kern w:val="0"/>
          <w:sz w:val="28"/>
          <w:szCs w:val="28"/>
          <w:highlight w:val="none"/>
          <w:lang w:val="en-US" w:eastAsia="zh-CN"/>
        </w:rPr>
        <w:t>全民</w:t>
      </w:r>
      <w:r>
        <w:rPr>
          <w:rFonts w:hint="eastAsia" w:ascii="Times New Roman" w:hAnsi="Times New Roman" w:eastAsia="方正仿宋_GB2312" w:cs="Times New Roman"/>
          <w:kern w:val="0"/>
          <w:sz w:val="28"/>
          <w:szCs w:val="28"/>
          <w:highlight w:val="none"/>
          <w:lang w:val="en-US" w:eastAsia="zh-CN"/>
        </w:rPr>
        <w:t>共享，提高社会大众自然保护的参与度和获得感，营造爱护湿地、保护湿地的良好氛围。</w:t>
      </w:r>
    </w:p>
    <w:p>
      <w:pPr>
        <w:widowControl w:val="0"/>
        <w:kinsoku/>
        <w:wordWrap/>
        <w:overflowPunct/>
        <w:topLinePunct w:val="0"/>
        <w:autoSpaceDE/>
        <w:autoSpaceDN/>
        <w:bidi w:val="0"/>
        <w:adjustRightInd/>
        <w:snapToGrid/>
        <w:spacing w:line="560" w:lineRule="exact"/>
        <w:ind w:firstLine="600" w:firstLineChars="200"/>
        <w:jc w:val="both"/>
        <w:textAlignment w:val="auto"/>
        <w:outlineLvl w:val="9"/>
        <w:rPr>
          <w:rFonts w:hint="default" w:ascii="Times New Roman" w:hAnsi="Times New Roman" w:eastAsia="方正仿宋_GB2312" w:cs="Times New Roman"/>
          <w:highlight w:val="none"/>
        </w:rPr>
        <w:sectPr>
          <w:headerReference r:id="rId35" w:type="first"/>
          <w:footerReference r:id="rId36" w:type="first"/>
          <w:headerReference r:id="rId34" w:type="default"/>
          <w:pgSz w:w="11906" w:h="16838"/>
          <w:pgMar w:top="1928" w:right="1616" w:bottom="1474" w:left="1616" w:header="851" w:footer="992" w:gutter="0"/>
          <w:pgNumType w:fmt="decimal"/>
          <w:cols w:space="0" w:num="1"/>
          <w:titlePg/>
          <w:rtlGutter w:val="0"/>
          <w:docGrid w:type="lines" w:linePitch="408" w:charSpace="0"/>
        </w:sect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91"/>
        <w:gridCol w:w="3385"/>
        <w:gridCol w:w="35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blHeader/>
        </w:trPr>
        <w:tc>
          <w:tcPr>
            <w:tcW w:w="5000" w:type="pct"/>
            <w:gridSpan w:val="3"/>
            <w:tcBorders>
              <w:top w:val="nil"/>
              <w:left w:val="nil"/>
              <w:bottom w:val="nil"/>
              <w:right w:val="nil"/>
            </w:tcBorders>
            <w:shd w:val="clear" w:color="auto" w:fill="auto"/>
            <w:noWrap/>
            <w:vAlign w:val="center"/>
          </w:tcPr>
          <w:p>
            <w:pPr>
              <w:keepNext w:val="0"/>
              <w:keepLines w:val="0"/>
              <w:widowControl/>
              <w:suppressLineNumbers w:val="0"/>
              <w:spacing w:line="240" w:lineRule="atLeast"/>
              <w:ind w:firstLine="0" w:firstLineChars="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附表1伊吾县土地利用现状统计表</w:t>
            </w:r>
          </w:p>
          <w:p>
            <w:pPr>
              <w:keepNext w:val="0"/>
              <w:keepLines w:val="0"/>
              <w:widowControl/>
              <w:suppressLineNumbers w:val="0"/>
              <w:spacing w:line="240" w:lineRule="atLeast"/>
              <w:ind w:firstLine="0" w:firstLineChars="0"/>
              <w:jc w:val="right"/>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单位：公顷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blHeader/>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地类编码</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地类名称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伊吾县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tLeast"/>
              <w:jc w:val="center"/>
              <w:rPr>
                <w:rFonts w:hint="default" w:ascii="Times New Roman" w:hAnsi="Times New Roman" w:eastAsia="宋体" w:cs="Times New Roman"/>
                <w:i w:val="0"/>
                <w:iCs w:val="0"/>
                <w:color w:val="000000"/>
                <w:sz w:val="20"/>
                <w:szCs w:val="20"/>
                <w:u w:val="none"/>
              </w:rPr>
            </w:pP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合计</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1954208.417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0102</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水浇地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7693.895125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0103</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旱地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tLeast"/>
              <w:jc w:val="center"/>
              <w:rPr>
                <w:rFonts w:hint="eastAsia"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0201</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果园</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1029.948494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0301</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乔木林地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23304.61088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0305</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灌木林地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123315.7278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0306</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灌丛沼泽</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tLeast"/>
              <w:jc w:val="center"/>
              <w:rPr>
                <w:rFonts w:hint="eastAsia"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0307</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其他林地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2761.095724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0401</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天然牧草地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286323.3636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0402</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沼泽草地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2189.770547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0403</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人工草地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112.0991008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0404</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其他草地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252566.4362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0508</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物流仓储用地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234.0935291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05H1</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商业服务业设施用地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116.4083507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0601</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工业用地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2441.354288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0602</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采矿用地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6099.559092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0603</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盐田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214.9709354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0701</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城镇住宅用地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70.74391428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0702</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农村宅基地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750.3566607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0809</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公用设施用地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88.57953752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0810</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公园与绿地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25.68879249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0810A</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广场用地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6.750644709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08H1</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机关团体新闻出版用地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60.12592051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08H2</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科教文卫用地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60.44501353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特殊用地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171.4512077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1001</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铁路用地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1036.934523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1003</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公路用地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4842.755974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1004</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城镇村道路用地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120.8167168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1005</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交通服务场站用地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52.84295634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1006</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农村道路</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1039.562311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1007</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机场用地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tLeast"/>
              <w:jc w:val="center"/>
              <w:rPr>
                <w:rFonts w:hint="eastAsia"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1009</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管道运输用地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158.8103406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1101</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河流水面</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670.7215331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1102</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湖泊水面</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2821.612392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1103</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水库水面</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156.3360462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1104</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坑塘水面</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47.88236666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1104A</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养殖坑塘</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32.38689714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1106</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内陆滩涂</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6061.528395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1107</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沟渠</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422.8413686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1107A</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干渠</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tLeast"/>
              <w:jc w:val="center"/>
              <w:rPr>
                <w:rFonts w:hint="eastAsia"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1108</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沼泽地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7.784630037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1109</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水工建筑用地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635.634522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1110</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冰川及永久积雪</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4484.622792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1201</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空闲地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tLeast"/>
              <w:jc w:val="center"/>
              <w:rPr>
                <w:rFonts w:hint="eastAsia"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1202</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设施农用地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257.4850794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1204</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盐碱地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815.8867378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1205</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沙地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1404.625186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1206</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裸土地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9300.631486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1207</w:t>
            </w:r>
          </w:p>
        </w:tc>
        <w:tc>
          <w:tcPr>
            <w:tcW w:w="19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裸岩石砾地</w:t>
            </w:r>
          </w:p>
        </w:tc>
        <w:tc>
          <w:tcPr>
            <w:tcW w:w="1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tLeas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1210199.239</w:t>
            </w:r>
          </w:p>
        </w:tc>
      </w:tr>
    </w:tbl>
    <w:p>
      <w:pPr>
        <w:pStyle w:val="2"/>
        <w:rPr>
          <w:rFonts w:hint="default"/>
        </w:rPr>
        <w:sectPr>
          <w:pgSz w:w="11906" w:h="16838"/>
          <w:pgMar w:top="1928" w:right="1616" w:bottom="1474" w:left="1616" w:header="851" w:footer="992" w:gutter="0"/>
          <w:pgNumType w:fmt="decimal"/>
          <w:cols w:space="0" w:num="1"/>
          <w:titlePg/>
          <w:rtlGutter w:val="0"/>
          <w:docGrid w:type="lines" w:linePitch="408" w:charSpace="0"/>
        </w:sect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96"/>
        <w:gridCol w:w="2671"/>
        <w:gridCol w:w="42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00" w:type="pct"/>
            <w:gridSpan w:val="3"/>
            <w:tcBorders>
              <w:top w:val="nil"/>
              <w:left w:val="nil"/>
              <w:bottom w:val="nil"/>
              <w:right w:val="nil"/>
            </w:tcBorders>
            <w:shd w:val="clear" w:color="auto" w:fill="auto"/>
            <w:noWrap/>
            <w:vAlign w:val="center"/>
          </w:tcPr>
          <w:p>
            <w:pPr>
              <w:keepNext w:val="0"/>
              <w:keepLines w:val="0"/>
              <w:widowControl/>
              <w:suppressLineNumbers w:val="0"/>
              <w:ind w:firstLine="0" w:firstLineChars="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附表2伊吾县湿地资源统计表</w:t>
            </w:r>
          </w:p>
          <w:p>
            <w:pPr>
              <w:keepNext w:val="0"/>
              <w:keepLines w:val="0"/>
              <w:widowControl/>
              <w:suppressLineNumbers w:val="0"/>
              <w:ind w:firstLine="0" w:firstLineChars="0"/>
              <w:jc w:val="right"/>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单位：公顷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1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Style w:val="40"/>
                <w:lang w:val="en-US" w:eastAsia="zh-CN" w:bidi="ar"/>
              </w:rPr>
              <w:t>序号</w:t>
            </w:r>
          </w:p>
        </w:tc>
        <w:tc>
          <w:tcPr>
            <w:tcW w:w="15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Style w:val="40"/>
                <w:lang w:val="en-US" w:eastAsia="zh-CN" w:bidi="ar"/>
              </w:rPr>
              <w:t>地类名称</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Style w:val="41"/>
                <w:sz w:val="20"/>
                <w:szCs w:val="20"/>
                <w:lang w:val="en-US" w:eastAsia="zh-CN" w:bidi="ar"/>
              </w:rPr>
              <w:t>伊吾县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1123"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default" w:ascii="Times New Roman" w:hAnsi="Times New Roman" w:eastAsia="宋体" w:cs="Times New Roman"/>
                <w:b/>
                <w:bCs/>
                <w:i w:val="0"/>
                <w:iCs w:val="0"/>
                <w:color w:val="000000"/>
                <w:sz w:val="20"/>
                <w:szCs w:val="20"/>
                <w:u w:val="none"/>
              </w:rPr>
            </w:pPr>
          </w:p>
        </w:tc>
        <w:tc>
          <w:tcPr>
            <w:tcW w:w="15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Style w:val="42"/>
                <w:sz w:val="20"/>
                <w:szCs w:val="20"/>
                <w:lang w:val="en-US" w:eastAsia="zh-CN" w:bidi="ar"/>
              </w:rPr>
              <w:t>合计</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12494.2046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11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5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Style w:val="43"/>
                <w:sz w:val="20"/>
                <w:szCs w:val="20"/>
                <w:lang w:val="en-US" w:eastAsia="zh-CN" w:bidi="ar"/>
              </w:rPr>
              <w:t>沟渠</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424.7374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11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Style w:val="43"/>
                <w:sz w:val="20"/>
                <w:szCs w:val="20"/>
                <w:lang w:val="en-US" w:eastAsia="zh-CN" w:bidi="ar"/>
              </w:rPr>
              <w:t>灌丛沼泽</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11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5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Style w:val="43"/>
                <w:sz w:val="20"/>
                <w:szCs w:val="20"/>
                <w:lang w:val="en-US" w:eastAsia="zh-CN" w:bidi="ar"/>
              </w:rPr>
              <w:t>河流水面</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669.7695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11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5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Style w:val="43"/>
                <w:sz w:val="20"/>
                <w:szCs w:val="20"/>
                <w:lang w:val="en-US" w:eastAsia="zh-CN" w:bidi="ar"/>
              </w:rPr>
              <w:t>湖泊水面</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2821.6122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11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Style w:val="43"/>
                <w:sz w:val="20"/>
                <w:szCs w:val="20"/>
                <w:lang w:val="en-US" w:eastAsia="zh-CN" w:bidi="ar"/>
              </w:rPr>
              <w:t>坑塘水面</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47.8821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11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5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Style w:val="43"/>
                <w:sz w:val="20"/>
                <w:szCs w:val="20"/>
                <w:lang w:val="en-US" w:eastAsia="zh-CN" w:bidi="ar"/>
              </w:rPr>
              <w:t>内陆滩涂</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6061.5287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11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15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Style w:val="43"/>
                <w:sz w:val="20"/>
                <w:szCs w:val="20"/>
                <w:lang w:val="en-US" w:eastAsia="zh-CN" w:bidi="ar"/>
              </w:rPr>
              <w:t>水库水面</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156.1212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11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5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Style w:val="43"/>
                <w:sz w:val="20"/>
                <w:szCs w:val="20"/>
                <w:lang w:val="en-US" w:eastAsia="zh-CN" w:bidi="ar"/>
              </w:rPr>
              <w:t>沼泽草地</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2272.3819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11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15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Style w:val="43"/>
                <w:sz w:val="20"/>
                <w:szCs w:val="20"/>
                <w:lang w:val="en-US" w:eastAsia="zh-CN" w:bidi="ar"/>
              </w:rPr>
              <w:t>沼泽地</w:t>
            </w:r>
          </w:p>
        </w:tc>
        <w:tc>
          <w:tcPr>
            <w:tcW w:w="23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7.7846</w:t>
            </w:r>
          </w:p>
        </w:tc>
      </w:tr>
    </w:tbl>
    <w:p>
      <w:pPr>
        <w:pStyle w:val="2"/>
        <w:rPr>
          <w:rFonts w:hint="default"/>
        </w:rPr>
      </w:pPr>
    </w:p>
    <w:sectPr>
      <w:pgSz w:w="11906" w:h="16838"/>
      <w:pgMar w:top="1928" w:right="1616" w:bottom="1474" w:left="1616" w:header="851" w:footer="992" w:gutter="0"/>
      <w:pgNumType w:fmt="decimal"/>
      <w:cols w:space="0" w:num="1"/>
      <w:titlePg/>
      <w:rtlGutter w:val="0"/>
      <w:docGrid w:type="lines" w:linePitch="40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00"/>
      </w:pPr>
      <w:r>
        <w:separator/>
      </w:r>
    </w:p>
  </w:endnote>
  <w:endnote w:type="continuationSeparator" w:id="1">
    <w:p>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FCBE8F-2D73-45A3-9410-333C7A9D11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A00002BF" w:usb1="38CF7CFA" w:usb2="00082016" w:usb3="00000000" w:csb0="00040001" w:csb1="00000000"/>
    <w:embedRegular r:id="rId2" w:fontKey="{5AEAE080-F634-4D31-97B2-0509FDA89A2F}"/>
  </w:font>
  <w:font w:name="方正黑体_GBK">
    <w:panose1 w:val="02000000000000000000"/>
    <w:charset w:val="86"/>
    <w:family w:val="script"/>
    <w:pitch w:val="default"/>
    <w:sig w:usb0="A00002BF" w:usb1="38CF7CFA" w:usb2="00082016" w:usb3="00000000" w:csb0="00040001" w:csb1="00000000"/>
    <w:embedRegular r:id="rId3" w:fontKey="{CF9D0F45-74A0-4309-9374-DD7BEE3F229B}"/>
  </w:font>
  <w:font w:name="等线 Light">
    <w:panose1 w:val="02010600030101010101"/>
    <w:charset w:val="86"/>
    <w:family w:val="auto"/>
    <w:pitch w:val="default"/>
    <w:sig w:usb0="A00002BF" w:usb1="38CF7CFA" w:usb2="00000016" w:usb3="00000000" w:csb0="0004000F" w:csb1="00000000"/>
  </w:font>
  <w:font w:name="方正楷体_GBK">
    <w:panose1 w:val="02000000000000000000"/>
    <w:charset w:val="86"/>
    <w:family w:val="script"/>
    <w:pitch w:val="default"/>
    <w:sig w:usb0="A00002BF" w:usb1="38CF7CFA" w:usb2="00082016" w:usb3="00000000" w:csb0="00040001" w:csb1="00000000"/>
    <w:embedRegular r:id="rId4" w:fontKey="{B90629F9-13D4-4C78-8E03-962563005F9E}"/>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5" w:fontKey="{A1267619-8190-4D8C-A783-10096A48C443}"/>
  </w:font>
  <w:font w:name="方正公文小标宋">
    <w:panose1 w:val="02000500000000000000"/>
    <w:charset w:val="86"/>
    <w:family w:val="auto"/>
    <w:pitch w:val="default"/>
    <w:sig w:usb0="A00002BF" w:usb1="38CF7CFA" w:usb2="00000016" w:usb3="00000000" w:csb0="00040001" w:csb1="00000000"/>
    <w:embedRegular r:id="rId6" w:fontKey="{99F05515-FFBF-4784-A8AA-F0D8284C15C9}"/>
  </w:font>
  <w:font w:name="华文宋体">
    <w:panose1 w:val="02010600040101010101"/>
    <w:charset w:val="86"/>
    <w:family w:val="auto"/>
    <w:pitch w:val="default"/>
    <w:sig w:usb0="00000287" w:usb1="080F0000" w:usb2="00000000" w:usb3="00000000" w:csb0="0004009F" w:csb1="DFD70000"/>
    <w:embedRegular r:id="rId7" w:fontKey="{9382E43A-B693-4FB3-BCE8-F20DE9CA6462}"/>
  </w:font>
  <w:font w:name="华文中宋">
    <w:panose1 w:val="02010600040101010101"/>
    <w:charset w:val="86"/>
    <w:family w:val="auto"/>
    <w:pitch w:val="default"/>
    <w:sig w:usb0="00000287" w:usb1="080F0000" w:usb2="00000000" w:usb3="00000000" w:csb0="0004009F" w:csb1="DFD70000"/>
    <w:embedRegular r:id="rId8" w:fontKey="{0D0CE56A-6496-49AA-A35F-385073F247E3}"/>
  </w:font>
  <w:font w:name="Calibri Light">
    <w:panose1 w:val="020F0302020204030204"/>
    <w:charset w:val="00"/>
    <w:family w:val="swiss"/>
    <w:pitch w:val="default"/>
    <w:sig w:usb0="E4002EFF" w:usb1="C000247B" w:usb2="00000009" w:usb3="00000000" w:csb0="200001FF" w:csb1="00000000"/>
    <w:embedRegular r:id="rId9" w:fontKey="{6113FE75-E27B-4EE7-A3A1-BEA91DEF1E6C}"/>
  </w:font>
  <w:font w:name="楷体">
    <w:panose1 w:val="02010609060101010101"/>
    <w:charset w:val="86"/>
    <w:family w:val="auto"/>
    <w:pitch w:val="default"/>
    <w:sig w:usb0="800002BF" w:usb1="38CF7CFA" w:usb2="00000016" w:usb3="00000000" w:csb0="00040001" w:csb1="00000000"/>
    <w:embedRegular r:id="rId10" w:fontKey="{48768A47-0436-4B6C-B934-AA9E0D745F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rPr>
        <w:rFonts w:hint="default" w:ascii="Times New Roman" w:hAnsi="Times New Roman" w:eastAsia="方正楷体_GBK" w:cs="Times New Roman"/>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rPr>
        <w:rFonts w:ascii="Calibri Light" w:hAnsi="Calibri Light" w:eastAsia="方正楷体_GBK" w:cs="Calibri Light"/>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17</w:t>
                          </w:r>
                          <w:r>
                            <w:fldChar w:fldCharType="end"/>
                          </w:r>
                        </w:p>
                      </w:txbxContent>
                    </wps:txbx>
                    <wps:bodyPr vert="horz" wrap="none" lIns="0" tIns="0" rIns="0" bIns="0" anchor="t" anchorCtr="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FjNXtDdAQAAwAMAAA4AAAAAAAAA&#10;AQAgAAAAHgEAAGRycy9lMm9Eb2MueG1sUEsFBgAAAAAGAAYAWQEAAG0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rPr>
        <w:rFonts w:hint="default" w:ascii="Times New Roman" w:hAnsi="Times New Roman" w:eastAsia="方正楷体_GBK" w:cs="Times New Roman"/>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JnHE498BAAC/AwAADgAAAAAA&#10;AAABACAAAAAeAQAAZHJzL2Uyb0RvYy54bWxQSwUGAAAAAAYABgBZAQAAbwU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firstLineChars="0"/>
      <w:rPr>
        <w:rFonts w:ascii="Calibri Light" w:hAnsi="Calibri Light" w:eastAsia="方正楷体_GBK" w:cs="Calibri Light"/>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TMFty98BAAC/AwAADgAAAAAA&#10;AAABACAAAAAeAQAAZHJzL2Uyb0RvYy54bWxQSwUGAAAAAAYABgBZAQAAbwU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rPr>
        <w:rFonts w:hint="default" w:ascii="Times New Roman" w:hAnsi="Times New Roman" w:cs="Times New Roman"/>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firstLineChars="0"/>
      <w:rPr>
        <w:rFonts w:hint="default" w:ascii="Times New Roman" w:hAnsi="Times New Roman" w:eastAsia="方正楷体_GBK" w:cs="Times New Roman"/>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C5636t8BAAC/AwAADgAAAAAA&#10;AAABACAAAAAeAQAAZHJzL2Uyb0RvYy54bWxQSwUGAAAAAAYABgBZAQAAbwU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rPr>
        <w:rFonts w:hint="default" w:ascii="Times New Roman" w:hAnsi="Times New Roman" w:eastAsia="方正楷体_GBK" w:cs="Times New Roman"/>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IMWgXdAQAAvwMAAA4AAAAAAAAA&#10;AQAgAAAAHgEAAGRycy9lMm9Eb2MueG1sUEsFBgAAAAAGAAYAWQEAAG0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rPr>
        <w:rFonts w:hint="default" w:ascii="Times New Roman" w:hAnsi="Times New Roman" w:eastAsia="方正楷体_GBK" w:cs="Times New Roman"/>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BVOAJN8BAAC/AwAADgAAAAAA&#10;AAABACAAAAAeAQAAZHJzL2Uyb0RvYy54bWxQSwUGAAAAAAYABgBZAQAAbwU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rPr>
        <w:rFonts w:ascii="Calibri Light" w:hAnsi="Calibri Light" w:eastAsia="方正楷体_GBK" w:cs="Calibri Light"/>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9</w:t>
                          </w:r>
                          <w:r>
                            <w:fldChar w:fldCharType="end"/>
                          </w:r>
                        </w:p>
                      </w:txbxContent>
                    </wps:txbx>
                    <wps:bodyPr vert="horz" wrap="none" lIns="0" tIns="0" rIns="0" bIns="0" anchor="t" anchorCtr="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K8kQyTdAQAAwAMAAA4AAAAAAAAA&#10;AQAgAAAAHgEAAGRycy9lMm9Eb2MueG1sUEsFBgAAAAAGAAYAWQEAAG0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rPr>
        <w:rFonts w:hint="default" w:ascii="Times New Roman" w:hAnsi="Times New Roman" w:eastAsia="方正楷体_GBK" w:cs="Times New Roman"/>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11</w:t>
                          </w:r>
                          <w:r>
                            <w:fldChar w:fldCharType="end"/>
                          </w:r>
                        </w:p>
                      </w:txbxContent>
                    </wps:txbx>
                    <wps:bodyPr wrap="none" lIns="0" tIns="0" rIns="0" bIns="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0TKPyQEAAJsDAAAOAAAAAAAAAAEAIAAAAB4BAABkcnMvZTJvRG9j&#10;LnhtbFBLBQYAAAAABgAGAFkBAABZBQ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00"/>
      </w:pPr>
      <w:r>
        <w:separator/>
      </w:r>
    </w:p>
  </w:footnote>
  <w:footnote w:type="continuationSeparator" w:id="1">
    <w:p>
      <w:pPr>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left="600" w:firstLine="0" w:firstLineChars="0"/>
      <w:rPr>
        <w:rFonts w:hint="default" w:ascii="Times New Roman" w:hAnsi="Times New Roman" w:eastAsia="方正仿宋_GB2312" w:cs="Times New Roman"/>
        <w:i w:val="0"/>
        <w:iCs w:val="0"/>
        <w:color w:val="auto"/>
        <w:sz w:val="22"/>
        <w:szCs w:val="18"/>
        <w:lang w:val="en-US" w:eastAsia="zh-C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firstLine="0" w:firstLineChars="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left="600" w:firstLine="0" w:firstLineChars="0"/>
      <w:rPr>
        <w:rFonts w:hint="default" w:ascii="Times New Roman" w:hAnsi="Times New Roman" w:eastAsia="方正仿宋_GB2312" w:cs="Times New Roman"/>
        <w:i w:val="0"/>
        <w:iCs w:val="0"/>
        <w:color w:val="auto"/>
        <w:sz w:val="22"/>
        <w:szCs w:val="18"/>
        <w:lang w:val="en-US" w:eastAsia="zh-CN"/>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firstLine="0" w:firstLineChars="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left="600" w:firstLine="0" w:firstLineChars="0"/>
      <w:rPr>
        <w:rFonts w:hint="default" w:ascii="Times New Roman" w:hAnsi="Times New Roman" w:eastAsia="方正仿宋_GB2312" w:cs="Times New Roman"/>
        <w:i w:val="0"/>
        <w:iCs w:val="0"/>
        <w:color w:val="auto"/>
        <w:sz w:val="22"/>
        <w:szCs w:val="18"/>
        <w:lang w:val="en-US" w:eastAsia="zh-CN"/>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firstLine="0" w:firstLineChars="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left="600" w:firstLine="0" w:firstLineChars="0"/>
      <w:rPr>
        <w:rFonts w:hint="default" w:ascii="Times New Roman" w:hAnsi="Times New Roman" w:eastAsia="方正仿宋_GB2312" w:cs="Times New Roman"/>
        <w:i w:val="0"/>
        <w:iCs w:val="0"/>
        <w:color w:val="auto"/>
        <w:sz w:val="22"/>
        <w:szCs w:val="18"/>
        <w:lang w:val="en-US" w:eastAsia="zh-CN"/>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left="600" w:firstLine="0" w:firstLineChars="0"/>
      <w:rPr>
        <w:rFonts w:hint="default" w:ascii="Times New Roman" w:hAnsi="Times New Roman" w:eastAsia="方正仿宋_GB2312" w:cs="Times New Roman"/>
        <w:i w:val="0"/>
        <w:iCs w:val="0"/>
        <w:color w:val="auto"/>
        <w:sz w:val="22"/>
        <w:szCs w:val="18"/>
        <w:lang w:val="en-US" w:eastAsia="zh-C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left="600" w:firstLine="0" w:firstLineChars="0"/>
      <w:rPr>
        <w:rFonts w:hint="default" w:ascii="Times New Roman" w:hAnsi="Times New Roman" w:eastAsia="方正仿宋_GB2312" w:cs="Times New Roman"/>
        <w:i w:val="0"/>
        <w:iCs w:val="0"/>
        <w:color w:val="auto"/>
        <w:sz w:val="22"/>
        <w:szCs w:val="18"/>
        <w:lang w:val="en-US" w:eastAsia="zh-CN"/>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left="600" w:firstLine="0" w:firstLineChars="0"/>
      <w:rPr>
        <w:rFonts w:hint="default" w:ascii="Times New Roman" w:hAnsi="Times New Roman" w:eastAsia="方正仿宋_GB2312" w:cs="Times New Roman"/>
        <w:i w:val="0"/>
        <w:iCs w:val="0"/>
        <w:color w:val="auto"/>
        <w:sz w:val="22"/>
        <w:szCs w:val="18"/>
        <w:lang w:val="en-US" w:eastAsia="zh-C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firstLine="0" w:firstLineChars="0"/>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left="600" w:firstLine="0" w:firstLineChars="0"/>
      <w:rPr>
        <w:rFonts w:hint="default" w:ascii="Times New Roman" w:hAnsi="Times New Roman" w:eastAsia="方正仿宋_GB2312" w:cs="Times New Roman"/>
        <w:i w:val="0"/>
        <w:iCs w:val="0"/>
        <w:color w:val="auto"/>
        <w:sz w:val="22"/>
        <w:szCs w:val="18"/>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left="600" w:firstLine="0" w:firstLineChars="0"/>
      <w:jc w:val="center"/>
      <w:rPr>
        <w:rFonts w:hint="default" w:ascii="Times New Roman" w:hAnsi="Times New Roman" w:eastAsia="方正仿宋_GB2312" w:cs="Times New Roman"/>
        <w:i w:val="0"/>
        <w:iCs w:val="0"/>
        <w:color w:val="auto"/>
        <w:sz w:val="22"/>
        <w:szCs w:val="18"/>
        <w:lang w:val="en-US"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left="600" w:firstLine="0" w:firstLineChars="0"/>
      <w:rPr>
        <w:rFonts w:hint="default" w:ascii="Times New Roman" w:hAnsi="Times New Roman" w:eastAsia="方正仿宋_GB2312" w:cs="Times New Roman"/>
        <w:i w:val="0"/>
        <w:iCs w:val="0"/>
        <w:color w:val="auto"/>
        <w:sz w:val="22"/>
        <w:szCs w:val="18"/>
        <w:lang w:val="en-US"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firstLine="0" w:firstLineChars="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ind w:left="600" w:firstLine="0" w:firstLineChars="0"/>
    </w:pPr>
    <w:r>
      <w:rPr>
        <w:rFonts w:hint="eastAsia" w:ascii="Times New Roman" w:hAnsi="Times New Roman" w:eastAsia="方正仿宋_GB2312" w:cs="Times New Roman"/>
        <w:i w:val="0"/>
        <w:iCs w:val="0"/>
        <w:color w:val="auto"/>
        <w:sz w:val="22"/>
        <w:szCs w:val="18"/>
        <w:lang w:val="en-US" w:eastAsia="zh-CN"/>
      </w:rPr>
      <w:t>目录</w:t>
    </w:r>
    <w:r>
      <w:rPr>
        <w:rFonts w:hint="eastAsia" w:eastAsia="方正仿宋_GB2312" w:cs="Times New Roman"/>
        <w:i w:val="0"/>
        <w:iCs w:val="0"/>
        <w:color w:val="auto"/>
        <w:sz w:val="22"/>
        <w:szCs w:val="18"/>
        <w:lang w:val="en-US" w:eastAsia="zh-CN"/>
      </w:rPr>
      <w:t>伊吾县湿地保护实施方案</w:t>
    </w:r>
    <w:r>
      <w:rPr>
        <w:rFonts w:hint="default" w:ascii="Times New Roman" w:hAnsi="Times New Roman" w:eastAsia="方正仿宋_GB2312" w:cs="Times New Roman"/>
        <w:i w:val="0"/>
        <w:iCs w:val="0"/>
        <w:color w:val="auto"/>
        <w:sz w:val="22"/>
        <w:szCs w:val="18"/>
        <w:lang w:val="en-US" w:eastAsia="zh-CN"/>
      </w:rPr>
      <w:t>（2023-</w:t>
    </w:r>
    <w:r>
      <w:rPr>
        <w:rFonts w:hint="eastAsia" w:eastAsia="方正仿宋_GB2312" w:cs="Times New Roman"/>
        <w:i w:val="0"/>
        <w:iCs w:val="0"/>
        <w:color w:val="auto"/>
        <w:sz w:val="22"/>
        <w:szCs w:val="18"/>
        <w:lang w:val="en-US" w:eastAsia="zh-CN"/>
      </w:rPr>
      <w:t>2030年</w:t>
    </w:r>
    <w:r>
      <w:rPr>
        <w:rFonts w:hint="default" w:ascii="Times New Roman" w:hAnsi="Times New Roman" w:eastAsia="方正仿宋_GB2312" w:cs="Times New Roman"/>
        <w:i w:val="0"/>
        <w:iCs w:val="0"/>
        <w:color w:val="auto"/>
        <w:sz w:val="22"/>
        <w:szCs w:val="18"/>
        <w:lang w:val="en-US" w:eastAsia="zh-CN"/>
      </w:rP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left="600" w:firstLine="0" w:firstLineChars="0"/>
      <w:rPr>
        <w:rFonts w:hint="default" w:ascii="Times New Roman" w:hAnsi="Times New Roman" w:eastAsia="方正仿宋_GB2312" w:cs="Times New Roman"/>
        <w:i w:val="0"/>
        <w:iCs w:val="0"/>
        <w:color w:val="auto"/>
        <w:sz w:val="22"/>
        <w:szCs w:val="18"/>
        <w:lang w:val="en-US" w:eastAsia="zh-C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C4071"/>
    <w:multiLevelType w:val="singleLevel"/>
    <w:tmpl w:val="815C4071"/>
    <w:lvl w:ilvl="0" w:tentative="0">
      <w:start w:val="1"/>
      <w:numFmt w:val="decimal"/>
      <w:suff w:val="nothing"/>
      <w:lvlText w:val="%1."/>
      <w:lvlJc w:val="left"/>
      <w:pPr>
        <w:ind w:left="454" w:leftChars="0" w:hanging="454" w:firstLineChars="0"/>
      </w:pPr>
      <w:rPr>
        <w:rFonts w:hint="default"/>
      </w:rPr>
    </w:lvl>
  </w:abstractNum>
  <w:abstractNum w:abstractNumId="1">
    <w:nsid w:val="85AA391C"/>
    <w:multiLevelType w:val="singleLevel"/>
    <w:tmpl w:val="85AA391C"/>
    <w:lvl w:ilvl="0" w:tentative="0">
      <w:start w:val="1"/>
      <w:numFmt w:val="chineseCounting"/>
      <w:suff w:val="nothing"/>
      <w:lvlText w:val="（%1）"/>
      <w:lvlJc w:val="left"/>
      <w:pPr>
        <w:ind w:left="0" w:firstLine="420"/>
      </w:pPr>
      <w:rPr>
        <w:rFonts w:hint="eastAsia"/>
      </w:rPr>
    </w:lvl>
  </w:abstractNum>
  <w:abstractNum w:abstractNumId="2">
    <w:nsid w:val="89A05DD9"/>
    <w:multiLevelType w:val="singleLevel"/>
    <w:tmpl w:val="89A05DD9"/>
    <w:lvl w:ilvl="0" w:tentative="0">
      <w:start w:val="1"/>
      <w:numFmt w:val="chineseCounting"/>
      <w:suff w:val="nothing"/>
      <w:lvlText w:val="%1、"/>
      <w:lvlJc w:val="left"/>
      <w:rPr>
        <w:rFonts w:hint="eastAsia"/>
      </w:rPr>
    </w:lvl>
  </w:abstractNum>
  <w:abstractNum w:abstractNumId="3">
    <w:nsid w:val="8B45E34C"/>
    <w:multiLevelType w:val="singleLevel"/>
    <w:tmpl w:val="8B45E34C"/>
    <w:lvl w:ilvl="0" w:tentative="0">
      <w:start w:val="1"/>
      <w:numFmt w:val="chineseCounting"/>
      <w:suff w:val="nothing"/>
      <w:lvlText w:val="%1、"/>
      <w:lvlJc w:val="left"/>
      <w:pPr>
        <w:ind w:left="0" w:firstLine="420"/>
      </w:pPr>
      <w:rPr>
        <w:rFonts w:hint="eastAsia"/>
      </w:rPr>
    </w:lvl>
  </w:abstractNum>
  <w:abstractNum w:abstractNumId="4">
    <w:nsid w:val="8EA3AB28"/>
    <w:multiLevelType w:val="singleLevel"/>
    <w:tmpl w:val="8EA3AB28"/>
    <w:lvl w:ilvl="0" w:tentative="0">
      <w:start w:val="1"/>
      <w:numFmt w:val="chineseCounting"/>
      <w:lvlText w:val="(%1)"/>
      <w:lvlJc w:val="left"/>
      <w:pPr>
        <w:tabs>
          <w:tab w:val="left" w:pos="312"/>
        </w:tabs>
      </w:pPr>
      <w:rPr>
        <w:rFonts w:hint="eastAsia"/>
      </w:rPr>
    </w:lvl>
  </w:abstractNum>
  <w:abstractNum w:abstractNumId="5">
    <w:nsid w:val="8EE45A6E"/>
    <w:multiLevelType w:val="singleLevel"/>
    <w:tmpl w:val="8EE45A6E"/>
    <w:lvl w:ilvl="0" w:tentative="0">
      <w:start w:val="1"/>
      <w:numFmt w:val="decimal"/>
      <w:lvlText w:val="%1."/>
      <w:lvlJc w:val="left"/>
      <w:pPr>
        <w:ind w:left="425" w:hanging="425"/>
      </w:pPr>
      <w:rPr>
        <w:rFonts w:hint="default"/>
      </w:rPr>
    </w:lvl>
  </w:abstractNum>
  <w:abstractNum w:abstractNumId="6">
    <w:nsid w:val="8FAA472A"/>
    <w:multiLevelType w:val="singleLevel"/>
    <w:tmpl w:val="8FAA472A"/>
    <w:lvl w:ilvl="0" w:tentative="0">
      <w:start w:val="1"/>
      <w:numFmt w:val="chineseCounting"/>
      <w:suff w:val="nothing"/>
      <w:lvlText w:val="%1、"/>
      <w:lvlJc w:val="left"/>
      <w:pPr>
        <w:ind w:left="0" w:firstLine="420"/>
      </w:pPr>
      <w:rPr>
        <w:rFonts w:hint="eastAsia"/>
      </w:rPr>
    </w:lvl>
  </w:abstractNum>
  <w:abstractNum w:abstractNumId="7">
    <w:nsid w:val="9136C818"/>
    <w:multiLevelType w:val="singleLevel"/>
    <w:tmpl w:val="9136C818"/>
    <w:lvl w:ilvl="0" w:tentative="0">
      <w:start w:val="1"/>
      <w:numFmt w:val="chineseCounting"/>
      <w:suff w:val="nothing"/>
      <w:lvlText w:val="%1、"/>
      <w:lvlJc w:val="left"/>
      <w:pPr>
        <w:ind w:left="0" w:firstLine="420"/>
      </w:pPr>
      <w:rPr>
        <w:rFonts w:hint="eastAsia"/>
      </w:rPr>
    </w:lvl>
  </w:abstractNum>
  <w:abstractNum w:abstractNumId="8">
    <w:nsid w:val="95BAB079"/>
    <w:multiLevelType w:val="singleLevel"/>
    <w:tmpl w:val="95BAB079"/>
    <w:lvl w:ilvl="0" w:tentative="0">
      <w:start w:val="1"/>
      <w:numFmt w:val="chineseCounting"/>
      <w:suff w:val="space"/>
      <w:lvlText w:val="第%1节"/>
      <w:lvlJc w:val="left"/>
      <w:rPr>
        <w:rFonts w:hint="eastAsia"/>
      </w:rPr>
    </w:lvl>
  </w:abstractNum>
  <w:abstractNum w:abstractNumId="9">
    <w:nsid w:val="9731EA52"/>
    <w:multiLevelType w:val="singleLevel"/>
    <w:tmpl w:val="9731EA52"/>
    <w:lvl w:ilvl="0" w:tentative="0">
      <w:start w:val="1"/>
      <w:numFmt w:val="chineseCounting"/>
      <w:suff w:val="nothing"/>
      <w:lvlText w:val="（%1）"/>
      <w:lvlJc w:val="left"/>
      <w:pPr>
        <w:ind w:left="0" w:firstLine="420"/>
      </w:pPr>
      <w:rPr>
        <w:rFonts w:hint="eastAsia"/>
      </w:rPr>
    </w:lvl>
  </w:abstractNum>
  <w:abstractNum w:abstractNumId="10">
    <w:nsid w:val="98BA42CA"/>
    <w:multiLevelType w:val="singleLevel"/>
    <w:tmpl w:val="98BA42CA"/>
    <w:lvl w:ilvl="0" w:tentative="0">
      <w:start w:val="1"/>
      <w:numFmt w:val="chineseCounting"/>
      <w:suff w:val="nothing"/>
      <w:lvlText w:val="%1、"/>
      <w:lvlJc w:val="left"/>
      <w:rPr>
        <w:rFonts w:hint="eastAsia"/>
      </w:rPr>
    </w:lvl>
  </w:abstractNum>
  <w:abstractNum w:abstractNumId="11">
    <w:nsid w:val="9BBDC535"/>
    <w:multiLevelType w:val="singleLevel"/>
    <w:tmpl w:val="9BBDC535"/>
    <w:lvl w:ilvl="0" w:tentative="0">
      <w:start w:val="1"/>
      <w:numFmt w:val="chineseCounting"/>
      <w:suff w:val="nothing"/>
      <w:lvlText w:val="（%1）"/>
      <w:lvlJc w:val="left"/>
      <w:pPr>
        <w:ind w:left="0" w:firstLine="420"/>
      </w:pPr>
      <w:rPr>
        <w:rFonts w:hint="eastAsia"/>
      </w:rPr>
    </w:lvl>
  </w:abstractNum>
  <w:abstractNum w:abstractNumId="12">
    <w:nsid w:val="9E5C86A4"/>
    <w:multiLevelType w:val="singleLevel"/>
    <w:tmpl w:val="9E5C86A4"/>
    <w:lvl w:ilvl="0" w:tentative="0">
      <w:start w:val="1"/>
      <w:numFmt w:val="chineseCounting"/>
      <w:suff w:val="nothing"/>
      <w:lvlText w:val="（%1）"/>
      <w:lvlJc w:val="left"/>
      <w:pPr>
        <w:ind w:left="0" w:firstLine="420"/>
      </w:pPr>
      <w:rPr>
        <w:rFonts w:hint="eastAsia"/>
      </w:rPr>
    </w:lvl>
  </w:abstractNum>
  <w:abstractNum w:abstractNumId="13">
    <w:nsid w:val="9FDE3502"/>
    <w:multiLevelType w:val="singleLevel"/>
    <w:tmpl w:val="9FDE3502"/>
    <w:lvl w:ilvl="0" w:tentative="0">
      <w:start w:val="1"/>
      <w:numFmt w:val="chineseCounting"/>
      <w:lvlText w:val="(%1)"/>
      <w:lvlJc w:val="left"/>
      <w:pPr>
        <w:tabs>
          <w:tab w:val="left" w:pos="312"/>
        </w:tabs>
      </w:pPr>
      <w:rPr>
        <w:rFonts w:hint="eastAsia"/>
      </w:rPr>
    </w:lvl>
  </w:abstractNum>
  <w:abstractNum w:abstractNumId="14">
    <w:nsid w:val="A1C26653"/>
    <w:multiLevelType w:val="singleLevel"/>
    <w:tmpl w:val="A1C26653"/>
    <w:lvl w:ilvl="0" w:tentative="0">
      <w:start w:val="1"/>
      <w:numFmt w:val="chineseCounting"/>
      <w:lvlText w:val="(%1)"/>
      <w:lvlJc w:val="left"/>
      <w:pPr>
        <w:tabs>
          <w:tab w:val="left" w:pos="312"/>
        </w:tabs>
      </w:pPr>
      <w:rPr>
        <w:rFonts w:hint="eastAsia"/>
      </w:rPr>
    </w:lvl>
  </w:abstractNum>
  <w:abstractNum w:abstractNumId="15">
    <w:nsid w:val="A47B00C3"/>
    <w:multiLevelType w:val="singleLevel"/>
    <w:tmpl w:val="A47B00C3"/>
    <w:lvl w:ilvl="0" w:tentative="0">
      <w:start w:val="1"/>
      <w:numFmt w:val="chineseCounting"/>
      <w:suff w:val="nothing"/>
      <w:lvlText w:val="（%1）"/>
      <w:lvlJc w:val="left"/>
      <w:pPr>
        <w:ind w:left="0" w:firstLine="420"/>
      </w:pPr>
      <w:rPr>
        <w:rFonts w:hint="eastAsia"/>
      </w:rPr>
    </w:lvl>
  </w:abstractNum>
  <w:abstractNum w:abstractNumId="16">
    <w:nsid w:val="ADBDF9FB"/>
    <w:multiLevelType w:val="singleLevel"/>
    <w:tmpl w:val="ADBDF9FB"/>
    <w:lvl w:ilvl="0" w:tentative="0">
      <w:start w:val="1"/>
      <w:numFmt w:val="chineseCounting"/>
      <w:suff w:val="nothing"/>
      <w:lvlText w:val="%1、"/>
      <w:lvlJc w:val="left"/>
      <w:rPr>
        <w:rFonts w:hint="eastAsia"/>
      </w:rPr>
    </w:lvl>
  </w:abstractNum>
  <w:abstractNum w:abstractNumId="17">
    <w:nsid w:val="AEB35855"/>
    <w:multiLevelType w:val="singleLevel"/>
    <w:tmpl w:val="AEB35855"/>
    <w:lvl w:ilvl="0" w:tentative="0">
      <w:start w:val="1"/>
      <w:numFmt w:val="chineseCounting"/>
      <w:suff w:val="nothing"/>
      <w:lvlText w:val="（%1）"/>
      <w:lvlJc w:val="left"/>
      <w:pPr>
        <w:ind w:left="0" w:firstLine="420"/>
      </w:pPr>
      <w:rPr>
        <w:rFonts w:hint="eastAsia"/>
      </w:rPr>
    </w:lvl>
  </w:abstractNum>
  <w:abstractNum w:abstractNumId="18">
    <w:nsid w:val="B5F5B770"/>
    <w:multiLevelType w:val="singleLevel"/>
    <w:tmpl w:val="B5F5B770"/>
    <w:lvl w:ilvl="0" w:tentative="0">
      <w:start w:val="1"/>
      <w:numFmt w:val="chineseCounting"/>
      <w:suff w:val="nothing"/>
      <w:lvlText w:val="（%1）"/>
      <w:lvlJc w:val="left"/>
      <w:pPr>
        <w:ind w:left="0" w:firstLine="420"/>
      </w:pPr>
      <w:rPr>
        <w:rFonts w:hint="eastAsia"/>
      </w:rPr>
    </w:lvl>
  </w:abstractNum>
  <w:abstractNum w:abstractNumId="19">
    <w:nsid w:val="B7A8C4A2"/>
    <w:multiLevelType w:val="singleLevel"/>
    <w:tmpl w:val="B7A8C4A2"/>
    <w:lvl w:ilvl="0" w:tentative="0">
      <w:start w:val="1"/>
      <w:numFmt w:val="chineseCounting"/>
      <w:suff w:val="nothing"/>
      <w:lvlText w:val="%1、"/>
      <w:lvlJc w:val="left"/>
      <w:rPr>
        <w:rFonts w:hint="eastAsia"/>
      </w:rPr>
    </w:lvl>
  </w:abstractNum>
  <w:abstractNum w:abstractNumId="20">
    <w:nsid w:val="B828121A"/>
    <w:multiLevelType w:val="singleLevel"/>
    <w:tmpl w:val="B828121A"/>
    <w:lvl w:ilvl="0" w:tentative="0">
      <w:start w:val="1"/>
      <w:numFmt w:val="decimal"/>
      <w:lvlText w:val="%1."/>
      <w:lvlJc w:val="left"/>
      <w:pPr>
        <w:tabs>
          <w:tab w:val="left" w:pos="312"/>
        </w:tabs>
      </w:pPr>
    </w:lvl>
  </w:abstractNum>
  <w:abstractNum w:abstractNumId="21">
    <w:nsid w:val="BA0BB2C6"/>
    <w:multiLevelType w:val="singleLevel"/>
    <w:tmpl w:val="BA0BB2C6"/>
    <w:lvl w:ilvl="0" w:tentative="0">
      <w:start w:val="1"/>
      <w:numFmt w:val="decimal"/>
      <w:lvlText w:val="%1."/>
      <w:lvlJc w:val="left"/>
      <w:pPr>
        <w:tabs>
          <w:tab w:val="left" w:pos="312"/>
        </w:tabs>
      </w:pPr>
    </w:lvl>
  </w:abstractNum>
  <w:abstractNum w:abstractNumId="22">
    <w:nsid w:val="BE57DC97"/>
    <w:multiLevelType w:val="singleLevel"/>
    <w:tmpl w:val="BE57DC97"/>
    <w:lvl w:ilvl="0" w:tentative="0">
      <w:start w:val="1"/>
      <w:numFmt w:val="decimal"/>
      <w:lvlText w:val="%1."/>
      <w:lvlJc w:val="left"/>
      <w:pPr>
        <w:tabs>
          <w:tab w:val="left" w:pos="312"/>
        </w:tabs>
      </w:pPr>
    </w:lvl>
  </w:abstractNum>
  <w:abstractNum w:abstractNumId="23">
    <w:nsid w:val="C3221321"/>
    <w:multiLevelType w:val="singleLevel"/>
    <w:tmpl w:val="C3221321"/>
    <w:lvl w:ilvl="0" w:tentative="0">
      <w:start w:val="1"/>
      <w:numFmt w:val="chineseCounting"/>
      <w:lvlText w:val="(%1)"/>
      <w:lvlJc w:val="left"/>
      <w:pPr>
        <w:tabs>
          <w:tab w:val="left" w:pos="312"/>
        </w:tabs>
      </w:pPr>
      <w:rPr>
        <w:rFonts w:hint="eastAsia"/>
      </w:rPr>
    </w:lvl>
  </w:abstractNum>
  <w:abstractNum w:abstractNumId="24">
    <w:nsid w:val="D6CD9EF5"/>
    <w:multiLevelType w:val="singleLevel"/>
    <w:tmpl w:val="D6CD9EF5"/>
    <w:lvl w:ilvl="0" w:tentative="0">
      <w:start w:val="1"/>
      <w:numFmt w:val="decimal"/>
      <w:lvlText w:val="%1."/>
      <w:lvlJc w:val="left"/>
      <w:pPr>
        <w:tabs>
          <w:tab w:val="left" w:pos="312"/>
        </w:tabs>
      </w:pPr>
    </w:lvl>
  </w:abstractNum>
  <w:abstractNum w:abstractNumId="25">
    <w:nsid w:val="DAA5C7EB"/>
    <w:multiLevelType w:val="singleLevel"/>
    <w:tmpl w:val="DAA5C7EB"/>
    <w:lvl w:ilvl="0" w:tentative="0">
      <w:start w:val="1"/>
      <w:numFmt w:val="chineseCounting"/>
      <w:suff w:val="nothing"/>
      <w:lvlText w:val="（%1）"/>
      <w:lvlJc w:val="left"/>
      <w:pPr>
        <w:ind w:left="0" w:firstLine="420"/>
      </w:pPr>
      <w:rPr>
        <w:rFonts w:hint="eastAsia"/>
      </w:rPr>
    </w:lvl>
  </w:abstractNum>
  <w:abstractNum w:abstractNumId="26">
    <w:nsid w:val="DB7E6F2F"/>
    <w:multiLevelType w:val="singleLevel"/>
    <w:tmpl w:val="DB7E6F2F"/>
    <w:lvl w:ilvl="0" w:tentative="0">
      <w:start w:val="1"/>
      <w:numFmt w:val="chineseCounting"/>
      <w:suff w:val="nothing"/>
      <w:lvlText w:val="（%1）"/>
      <w:lvlJc w:val="left"/>
      <w:pPr>
        <w:ind w:left="0" w:firstLine="420"/>
      </w:pPr>
      <w:rPr>
        <w:rFonts w:hint="eastAsia"/>
      </w:rPr>
    </w:lvl>
  </w:abstractNum>
  <w:abstractNum w:abstractNumId="27">
    <w:nsid w:val="E4046629"/>
    <w:multiLevelType w:val="singleLevel"/>
    <w:tmpl w:val="E4046629"/>
    <w:lvl w:ilvl="0" w:tentative="0">
      <w:start w:val="1"/>
      <w:numFmt w:val="chineseCounting"/>
      <w:suff w:val="nothing"/>
      <w:lvlText w:val="%1、"/>
      <w:lvlJc w:val="left"/>
      <w:pPr>
        <w:ind w:left="0" w:firstLine="420"/>
      </w:pPr>
      <w:rPr>
        <w:rFonts w:hint="eastAsia"/>
      </w:rPr>
    </w:lvl>
  </w:abstractNum>
  <w:abstractNum w:abstractNumId="28">
    <w:nsid w:val="E4B4A598"/>
    <w:multiLevelType w:val="singleLevel"/>
    <w:tmpl w:val="E4B4A598"/>
    <w:lvl w:ilvl="0" w:tentative="0">
      <w:start w:val="1"/>
      <w:numFmt w:val="chineseCounting"/>
      <w:suff w:val="nothing"/>
      <w:lvlText w:val="（%1）"/>
      <w:lvlJc w:val="left"/>
      <w:pPr>
        <w:ind w:left="0" w:firstLine="420"/>
      </w:pPr>
      <w:rPr>
        <w:rFonts w:hint="eastAsia"/>
      </w:rPr>
    </w:lvl>
  </w:abstractNum>
  <w:abstractNum w:abstractNumId="29">
    <w:nsid w:val="E64E1DF1"/>
    <w:multiLevelType w:val="singleLevel"/>
    <w:tmpl w:val="E64E1DF1"/>
    <w:lvl w:ilvl="0" w:tentative="0">
      <w:start w:val="1"/>
      <w:numFmt w:val="chineseCounting"/>
      <w:suff w:val="nothing"/>
      <w:lvlText w:val="（%1）"/>
      <w:lvlJc w:val="left"/>
      <w:pPr>
        <w:ind w:left="0" w:firstLine="420"/>
      </w:pPr>
      <w:rPr>
        <w:rFonts w:hint="eastAsia"/>
      </w:rPr>
    </w:lvl>
  </w:abstractNum>
  <w:abstractNum w:abstractNumId="30">
    <w:nsid w:val="E66CD965"/>
    <w:multiLevelType w:val="singleLevel"/>
    <w:tmpl w:val="E66CD965"/>
    <w:lvl w:ilvl="0" w:tentative="0">
      <w:start w:val="1"/>
      <w:numFmt w:val="chineseCounting"/>
      <w:suff w:val="nothing"/>
      <w:lvlText w:val="%1、"/>
      <w:lvlJc w:val="left"/>
      <w:rPr>
        <w:rFonts w:hint="eastAsia"/>
      </w:rPr>
    </w:lvl>
  </w:abstractNum>
  <w:abstractNum w:abstractNumId="31">
    <w:nsid w:val="E680D02B"/>
    <w:multiLevelType w:val="singleLevel"/>
    <w:tmpl w:val="E680D02B"/>
    <w:lvl w:ilvl="0" w:tentative="0">
      <w:start w:val="1"/>
      <w:numFmt w:val="chineseCounting"/>
      <w:suff w:val="nothing"/>
      <w:lvlText w:val="（%1）"/>
      <w:lvlJc w:val="left"/>
      <w:pPr>
        <w:ind w:left="0" w:firstLine="420"/>
      </w:pPr>
      <w:rPr>
        <w:rFonts w:hint="eastAsia"/>
      </w:rPr>
    </w:lvl>
  </w:abstractNum>
  <w:abstractNum w:abstractNumId="32">
    <w:nsid w:val="EBC2A3B9"/>
    <w:multiLevelType w:val="singleLevel"/>
    <w:tmpl w:val="EBC2A3B9"/>
    <w:lvl w:ilvl="0" w:tentative="0">
      <w:start w:val="1"/>
      <w:numFmt w:val="decimal"/>
      <w:suff w:val="nothing"/>
      <w:lvlText w:val="（%1）"/>
      <w:lvlJc w:val="left"/>
    </w:lvl>
  </w:abstractNum>
  <w:abstractNum w:abstractNumId="33">
    <w:nsid w:val="ED136F64"/>
    <w:multiLevelType w:val="singleLevel"/>
    <w:tmpl w:val="ED136F64"/>
    <w:lvl w:ilvl="0" w:tentative="0">
      <w:start w:val="1"/>
      <w:numFmt w:val="chineseCounting"/>
      <w:suff w:val="nothing"/>
      <w:lvlText w:val="%1、"/>
      <w:lvlJc w:val="left"/>
      <w:pPr>
        <w:ind w:left="0" w:firstLine="420"/>
      </w:pPr>
      <w:rPr>
        <w:rFonts w:hint="eastAsia"/>
      </w:rPr>
    </w:lvl>
  </w:abstractNum>
  <w:abstractNum w:abstractNumId="34">
    <w:nsid w:val="EF36E8BA"/>
    <w:multiLevelType w:val="singleLevel"/>
    <w:tmpl w:val="EF36E8BA"/>
    <w:lvl w:ilvl="0" w:tentative="0">
      <w:start w:val="1"/>
      <w:numFmt w:val="decimal"/>
      <w:lvlText w:val="%1."/>
      <w:lvlJc w:val="left"/>
      <w:pPr>
        <w:tabs>
          <w:tab w:val="left" w:pos="312"/>
        </w:tabs>
      </w:pPr>
    </w:lvl>
  </w:abstractNum>
  <w:abstractNum w:abstractNumId="35">
    <w:nsid w:val="F3DF5305"/>
    <w:multiLevelType w:val="singleLevel"/>
    <w:tmpl w:val="F3DF5305"/>
    <w:lvl w:ilvl="0" w:tentative="0">
      <w:start w:val="1"/>
      <w:numFmt w:val="chineseCounting"/>
      <w:suff w:val="nothing"/>
      <w:lvlText w:val="（%1）"/>
      <w:lvlJc w:val="left"/>
      <w:pPr>
        <w:ind w:left="0" w:firstLine="420"/>
      </w:pPr>
      <w:rPr>
        <w:rFonts w:hint="eastAsia"/>
      </w:rPr>
    </w:lvl>
  </w:abstractNum>
  <w:abstractNum w:abstractNumId="36">
    <w:nsid w:val="FC2BEF87"/>
    <w:multiLevelType w:val="singleLevel"/>
    <w:tmpl w:val="FC2BEF87"/>
    <w:lvl w:ilvl="0" w:tentative="0">
      <w:start w:val="1"/>
      <w:numFmt w:val="chineseCounting"/>
      <w:suff w:val="space"/>
      <w:lvlText w:val="第%1节"/>
      <w:lvlJc w:val="left"/>
      <w:rPr>
        <w:rFonts w:hint="eastAsia"/>
      </w:rPr>
    </w:lvl>
  </w:abstractNum>
  <w:abstractNum w:abstractNumId="37">
    <w:nsid w:val="FC310D8C"/>
    <w:multiLevelType w:val="singleLevel"/>
    <w:tmpl w:val="FC310D8C"/>
    <w:lvl w:ilvl="0" w:tentative="0">
      <w:start w:val="1"/>
      <w:numFmt w:val="chineseCounting"/>
      <w:suff w:val="nothing"/>
      <w:lvlText w:val="（%1）"/>
      <w:lvlJc w:val="left"/>
      <w:pPr>
        <w:ind w:left="0" w:firstLine="420"/>
      </w:pPr>
      <w:rPr>
        <w:rFonts w:hint="eastAsia"/>
      </w:rPr>
    </w:lvl>
  </w:abstractNum>
  <w:abstractNum w:abstractNumId="38">
    <w:nsid w:val="05AAE82C"/>
    <w:multiLevelType w:val="singleLevel"/>
    <w:tmpl w:val="05AAE82C"/>
    <w:lvl w:ilvl="0" w:tentative="0">
      <w:start w:val="1"/>
      <w:numFmt w:val="chineseCounting"/>
      <w:suff w:val="nothing"/>
      <w:lvlText w:val="%1、"/>
      <w:lvlJc w:val="left"/>
      <w:pPr>
        <w:ind w:left="0" w:firstLine="420"/>
      </w:pPr>
      <w:rPr>
        <w:rFonts w:hint="eastAsia"/>
      </w:rPr>
    </w:lvl>
  </w:abstractNum>
  <w:abstractNum w:abstractNumId="39">
    <w:nsid w:val="08103A66"/>
    <w:multiLevelType w:val="singleLevel"/>
    <w:tmpl w:val="08103A66"/>
    <w:lvl w:ilvl="0" w:tentative="0">
      <w:start w:val="4"/>
      <w:numFmt w:val="chineseCounting"/>
      <w:suff w:val="space"/>
      <w:lvlText w:val="第%1章"/>
      <w:lvlJc w:val="left"/>
      <w:rPr>
        <w:rFonts w:hint="eastAsia"/>
      </w:rPr>
    </w:lvl>
  </w:abstractNum>
  <w:abstractNum w:abstractNumId="40">
    <w:nsid w:val="0D45A9B3"/>
    <w:multiLevelType w:val="singleLevel"/>
    <w:tmpl w:val="0D45A9B3"/>
    <w:lvl w:ilvl="0" w:tentative="0">
      <w:start w:val="1"/>
      <w:numFmt w:val="decimal"/>
      <w:lvlText w:val="%1."/>
      <w:lvlJc w:val="left"/>
      <w:pPr>
        <w:tabs>
          <w:tab w:val="left" w:pos="312"/>
        </w:tabs>
      </w:pPr>
    </w:lvl>
  </w:abstractNum>
  <w:abstractNum w:abstractNumId="41">
    <w:nsid w:val="1158E49A"/>
    <w:multiLevelType w:val="singleLevel"/>
    <w:tmpl w:val="1158E49A"/>
    <w:lvl w:ilvl="0" w:tentative="0">
      <w:start w:val="1"/>
      <w:numFmt w:val="chineseCounting"/>
      <w:suff w:val="nothing"/>
      <w:lvlText w:val="%1、"/>
      <w:lvlJc w:val="left"/>
      <w:pPr>
        <w:ind w:left="0" w:firstLine="420"/>
      </w:pPr>
      <w:rPr>
        <w:rFonts w:hint="eastAsia"/>
      </w:rPr>
    </w:lvl>
  </w:abstractNum>
  <w:abstractNum w:abstractNumId="42">
    <w:nsid w:val="1227E073"/>
    <w:multiLevelType w:val="singleLevel"/>
    <w:tmpl w:val="1227E073"/>
    <w:lvl w:ilvl="0" w:tentative="0">
      <w:start w:val="1"/>
      <w:numFmt w:val="chineseCounting"/>
      <w:suff w:val="nothing"/>
      <w:lvlText w:val="%1、"/>
      <w:lvlJc w:val="left"/>
      <w:rPr>
        <w:rFonts w:hint="eastAsia"/>
      </w:rPr>
    </w:lvl>
  </w:abstractNum>
  <w:abstractNum w:abstractNumId="43">
    <w:nsid w:val="16E7B03F"/>
    <w:multiLevelType w:val="singleLevel"/>
    <w:tmpl w:val="16E7B03F"/>
    <w:lvl w:ilvl="0" w:tentative="0">
      <w:start w:val="1"/>
      <w:numFmt w:val="chineseCounting"/>
      <w:suff w:val="nothing"/>
      <w:lvlText w:val="（%1）"/>
      <w:lvlJc w:val="left"/>
      <w:pPr>
        <w:ind w:left="0" w:firstLine="420"/>
      </w:pPr>
      <w:rPr>
        <w:rFonts w:hint="eastAsia"/>
      </w:rPr>
    </w:lvl>
  </w:abstractNum>
  <w:abstractNum w:abstractNumId="44">
    <w:nsid w:val="16F92420"/>
    <w:multiLevelType w:val="singleLevel"/>
    <w:tmpl w:val="16F92420"/>
    <w:lvl w:ilvl="0" w:tentative="0">
      <w:start w:val="1"/>
      <w:numFmt w:val="chineseCounting"/>
      <w:suff w:val="nothing"/>
      <w:lvlText w:val="%1、"/>
      <w:lvlJc w:val="left"/>
      <w:rPr>
        <w:rFonts w:hint="eastAsia"/>
      </w:rPr>
    </w:lvl>
  </w:abstractNum>
  <w:abstractNum w:abstractNumId="45">
    <w:nsid w:val="1942633E"/>
    <w:multiLevelType w:val="singleLevel"/>
    <w:tmpl w:val="1942633E"/>
    <w:lvl w:ilvl="0" w:tentative="0">
      <w:start w:val="1"/>
      <w:numFmt w:val="chineseCounting"/>
      <w:suff w:val="space"/>
      <w:lvlText w:val="第%1节"/>
      <w:lvlJc w:val="left"/>
      <w:rPr>
        <w:rFonts w:hint="eastAsia"/>
      </w:rPr>
    </w:lvl>
  </w:abstractNum>
  <w:abstractNum w:abstractNumId="46">
    <w:nsid w:val="1C82D08F"/>
    <w:multiLevelType w:val="singleLevel"/>
    <w:tmpl w:val="1C82D08F"/>
    <w:lvl w:ilvl="0" w:tentative="0">
      <w:start w:val="1"/>
      <w:numFmt w:val="chineseCounting"/>
      <w:suff w:val="nothing"/>
      <w:lvlText w:val="%1、"/>
      <w:lvlJc w:val="left"/>
      <w:pPr>
        <w:ind w:left="0" w:firstLine="420"/>
      </w:pPr>
      <w:rPr>
        <w:rFonts w:hint="eastAsia"/>
      </w:rPr>
    </w:lvl>
  </w:abstractNum>
  <w:abstractNum w:abstractNumId="47">
    <w:nsid w:val="214283C7"/>
    <w:multiLevelType w:val="singleLevel"/>
    <w:tmpl w:val="214283C7"/>
    <w:lvl w:ilvl="0" w:tentative="0">
      <w:start w:val="1"/>
      <w:numFmt w:val="decimal"/>
      <w:lvlText w:val="%1."/>
      <w:lvlJc w:val="left"/>
      <w:pPr>
        <w:ind w:left="425" w:hanging="425"/>
      </w:pPr>
      <w:rPr>
        <w:rFonts w:hint="default"/>
      </w:rPr>
    </w:lvl>
  </w:abstractNum>
  <w:abstractNum w:abstractNumId="48">
    <w:nsid w:val="253576F5"/>
    <w:multiLevelType w:val="singleLevel"/>
    <w:tmpl w:val="253576F5"/>
    <w:lvl w:ilvl="0" w:tentative="0">
      <w:start w:val="1"/>
      <w:numFmt w:val="chineseCounting"/>
      <w:lvlText w:val="(%1)"/>
      <w:lvlJc w:val="left"/>
      <w:pPr>
        <w:tabs>
          <w:tab w:val="left" w:pos="312"/>
        </w:tabs>
      </w:pPr>
      <w:rPr>
        <w:rFonts w:hint="eastAsia"/>
      </w:rPr>
    </w:lvl>
  </w:abstractNum>
  <w:abstractNum w:abstractNumId="49">
    <w:nsid w:val="27214F9B"/>
    <w:multiLevelType w:val="singleLevel"/>
    <w:tmpl w:val="27214F9B"/>
    <w:lvl w:ilvl="0" w:tentative="0">
      <w:start w:val="1"/>
      <w:numFmt w:val="chineseCounting"/>
      <w:suff w:val="nothing"/>
      <w:lvlText w:val="%1、"/>
      <w:lvlJc w:val="left"/>
      <w:pPr>
        <w:ind w:left="0" w:firstLine="420"/>
      </w:pPr>
      <w:rPr>
        <w:rFonts w:hint="eastAsia"/>
      </w:rPr>
    </w:lvl>
  </w:abstractNum>
  <w:abstractNum w:abstractNumId="50">
    <w:nsid w:val="2888743C"/>
    <w:multiLevelType w:val="singleLevel"/>
    <w:tmpl w:val="2888743C"/>
    <w:lvl w:ilvl="0" w:tentative="0">
      <w:start w:val="1"/>
      <w:numFmt w:val="decimal"/>
      <w:lvlText w:val="%1."/>
      <w:lvlJc w:val="left"/>
      <w:pPr>
        <w:ind w:left="425" w:hanging="425"/>
      </w:pPr>
      <w:rPr>
        <w:rFonts w:hint="default"/>
      </w:rPr>
    </w:lvl>
  </w:abstractNum>
  <w:abstractNum w:abstractNumId="51">
    <w:nsid w:val="2AC7F340"/>
    <w:multiLevelType w:val="singleLevel"/>
    <w:tmpl w:val="2AC7F340"/>
    <w:lvl w:ilvl="0" w:tentative="0">
      <w:start w:val="1"/>
      <w:numFmt w:val="chineseCounting"/>
      <w:suff w:val="nothing"/>
      <w:lvlText w:val="（%1）"/>
      <w:lvlJc w:val="left"/>
      <w:pPr>
        <w:ind w:left="0" w:firstLine="420"/>
      </w:pPr>
      <w:rPr>
        <w:rFonts w:hint="eastAsia"/>
      </w:rPr>
    </w:lvl>
  </w:abstractNum>
  <w:abstractNum w:abstractNumId="52">
    <w:nsid w:val="2C965897"/>
    <w:multiLevelType w:val="singleLevel"/>
    <w:tmpl w:val="2C965897"/>
    <w:lvl w:ilvl="0" w:tentative="0">
      <w:start w:val="1"/>
      <w:numFmt w:val="chineseCounting"/>
      <w:suff w:val="nothing"/>
      <w:lvlText w:val="（%1）"/>
      <w:lvlJc w:val="left"/>
      <w:pPr>
        <w:ind w:left="0" w:firstLine="420"/>
      </w:pPr>
      <w:rPr>
        <w:rFonts w:hint="eastAsia"/>
      </w:rPr>
    </w:lvl>
  </w:abstractNum>
  <w:abstractNum w:abstractNumId="53">
    <w:nsid w:val="33CFB400"/>
    <w:multiLevelType w:val="singleLevel"/>
    <w:tmpl w:val="33CFB400"/>
    <w:lvl w:ilvl="0" w:tentative="0">
      <w:start w:val="1"/>
      <w:numFmt w:val="chineseCounting"/>
      <w:suff w:val="nothing"/>
      <w:lvlText w:val="%1、"/>
      <w:lvlJc w:val="left"/>
      <w:pPr>
        <w:ind w:left="0" w:firstLine="420"/>
      </w:pPr>
      <w:rPr>
        <w:rFonts w:hint="eastAsia"/>
      </w:rPr>
    </w:lvl>
  </w:abstractNum>
  <w:abstractNum w:abstractNumId="54">
    <w:nsid w:val="35DA474A"/>
    <w:multiLevelType w:val="singleLevel"/>
    <w:tmpl w:val="35DA474A"/>
    <w:lvl w:ilvl="0" w:tentative="0">
      <w:start w:val="1"/>
      <w:numFmt w:val="chineseCounting"/>
      <w:suff w:val="nothing"/>
      <w:lvlText w:val="（%1）"/>
      <w:lvlJc w:val="left"/>
      <w:pPr>
        <w:ind w:left="0" w:firstLine="420"/>
      </w:pPr>
      <w:rPr>
        <w:rFonts w:hint="eastAsia"/>
      </w:rPr>
    </w:lvl>
  </w:abstractNum>
  <w:abstractNum w:abstractNumId="55">
    <w:nsid w:val="35F74F6F"/>
    <w:multiLevelType w:val="singleLevel"/>
    <w:tmpl w:val="35F74F6F"/>
    <w:lvl w:ilvl="0" w:tentative="0">
      <w:start w:val="1"/>
      <w:numFmt w:val="chineseCounting"/>
      <w:suff w:val="nothing"/>
      <w:lvlText w:val="（%1）"/>
      <w:lvlJc w:val="left"/>
      <w:pPr>
        <w:ind w:left="0" w:firstLine="420"/>
      </w:pPr>
      <w:rPr>
        <w:rFonts w:hint="eastAsia"/>
      </w:rPr>
    </w:lvl>
  </w:abstractNum>
  <w:abstractNum w:abstractNumId="56">
    <w:nsid w:val="36122D26"/>
    <w:multiLevelType w:val="singleLevel"/>
    <w:tmpl w:val="36122D26"/>
    <w:lvl w:ilvl="0" w:tentative="0">
      <w:start w:val="1"/>
      <w:numFmt w:val="chineseCounting"/>
      <w:suff w:val="nothing"/>
      <w:lvlText w:val="%1、"/>
      <w:lvlJc w:val="left"/>
      <w:pPr>
        <w:ind w:left="0" w:firstLine="420"/>
      </w:pPr>
      <w:rPr>
        <w:rFonts w:hint="eastAsia"/>
      </w:rPr>
    </w:lvl>
  </w:abstractNum>
  <w:abstractNum w:abstractNumId="57">
    <w:nsid w:val="37A10821"/>
    <w:multiLevelType w:val="singleLevel"/>
    <w:tmpl w:val="37A10821"/>
    <w:lvl w:ilvl="0" w:tentative="0">
      <w:start w:val="1"/>
      <w:numFmt w:val="chineseCounting"/>
      <w:suff w:val="nothing"/>
      <w:lvlText w:val="（%1）"/>
      <w:lvlJc w:val="left"/>
      <w:pPr>
        <w:ind w:left="0" w:firstLine="420"/>
      </w:pPr>
      <w:rPr>
        <w:rFonts w:hint="eastAsia"/>
      </w:rPr>
    </w:lvl>
  </w:abstractNum>
  <w:abstractNum w:abstractNumId="58">
    <w:nsid w:val="397A8CC4"/>
    <w:multiLevelType w:val="singleLevel"/>
    <w:tmpl w:val="397A8CC4"/>
    <w:lvl w:ilvl="0" w:tentative="0">
      <w:start w:val="1"/>
      <w:numFmt w:val="chineseCounting"/>
      <w:suff w:val="space"/>
      <w:lvlText w:val="第%1节"/>
      <w:lvlJc w:val="left"/>
      <w:rPr>
        <w:rFonts w:hint="eastAsia"/>
      </w:rPr>
    </w:lvl>
  </w:abstractNum>
  <w:abstractNum w:abstractNumId="59">
    <w:nsid w:val="4470403E"/>
    <w:multiLevelType w:val="singleLevel"/>
    <w:tmpl w:val="4470403E"/>
    <w:lvl w:ilvl="0" w:tentative="0">
      <w:start w:val="1"/>
      <w:numFmt w:val="chineseCounting"/>
      <w:suff w:val="nothing"/>
      <w:lvlText w:val="（%1）"/>
      <w:lvlJc w:val="left"/>
      <w:pPr>
        <w:ind w:left="0" w:firstLine="420"/>
      </w:pPr>
      <w:rPr>
        <w:rFonts w:hint="eastAsia"/>
      </w:rPr>
    </w:lvl>
  </w:abstractNum>
  <w:abstractNum w:abstractNumId="60">
    <w:nsid w:val="4A39D5D5"/>
    <w:multiLevelType w:val="singleLevel"/>
    <w:tmpl w:val="4A39D5D5"/>
    <w:lvl w:ilvl="0" w:tentative="0">
      <w:start w:val="1"/>
      <w:numFmt w:val="chineseCounting"/>
      <w:suff w:val="nothing"/>
      <w:lvlText w:val="（%1）"/>
      <w:lvlJc w:val="left"/>
      <w:pPr>
        <w:ind w:left="0" w:firstLine="420"/>
      </w:pPr>
      <w:rPr>
        <w:rFonts w:hint="eastAsia"/>
      </w:rPr>
    </w:lvl>
  </w:abstractNum>
  <w:abstractNum w:abstractNumId="61">
    <w:nsid w:val="4A5D5D7D"/>
    <w:multiLevelType w:val="singleLevel"/>
    <w:tmpl w:val="4A5D5D7D"/>
    <w:lvl w:ilvl="0" w:tentative="0">
      <w:start w:val="1"/>
      <w:numFmt w:val="decimal"/>
      <w:lvlText w:val="%1."/>
      <w:lvlJc w:val="left"/>
      <w:pPr>
        <w:tabs>
          <w:tab w:val="left" w:pos="312"/>
        </w:tabs>
      </w:pPr>
    </w:lvl>
  </w:abstractNum>
  <w:abstractNum w:abstractNumId="62">
    <w:nsid w:val="4E3DCB9C"/>
    <w:multiLevelType w:val="singleLevel"/>
    <w:tmpl w:val="4E3DCB9C"/>
    <w:lvl w:ilvl="0" w:tentative="0">
      <w:start w:val="1"/>
      <w:numFmt w:val="chineseCounting"/>
      <w:suff w:val="nothing"/>
      <w:lvlText w:val="（%1）"/>
      <w:lvlJc w:val="left"/>
      <w:pPr>
        <w:ind w:left="0" w:firstLine="420"/>
      </w:pPr>
      <w:rPr>
        <w:rFonts w:hint="eastAsia"/>
      </w:rPr>
    </w:lvl>
  </w:abstractNum>
  <w:abstractNum w:abstractNumId="63">
    <w:nsid w:val="50824463"/>
    <w:multiLevelType w:val="singleLevel"/>
    <w:tmpl w:val="50824463"/>
    <w:lvl w:ilvl="0" w:tentative="0">
      <w:start w:val="1"/>
      <w:numFmt w:val="chineseCounting"/>
      <w:suff w:val="space"/>
      <w:lvlText w:val="第%1节"/>
      <w:lvlJc w:val="left"/>
      <w:rPr>
        <w:rFonts w:hint="eastAsia"/>
      </w:rPr>
    </w:lvl>
  </w:abstractNum>
  <w:abstractNum w:abstractNumId="64">
    <w:nsid w:val="562F9A09"/>
    <w:multiLevelType w:val="singleLevel"/>
    <w:tmpl w:val="562F9A09"/>
    <w:lvl w:ilvl="0" w:tentative="0">
      <w:start w:val="1"/>
      <w:numFmt w:val="decimal"/>
      <w:lvlText w:val="%1."/>
      <w:lvlJc w:val="left"/>
      <w:pPr>
        <w:ind w:left="425" w:hanging="425"/>
      </w:pPr>
      <w:rPr>
        <w:rFonts w:hint="default"/>
      </w:rPr>
    </w:lvl>
  </w:abstractNum>
  <w:abstractNum w:abstractNumId="65">
    <w:nsid w:val="5888F36E"/>
    <w:multiLevelType w:val="singleLevel"/>
    <w:tmpl w:val="5888F36E"/>
    <w:lvl w:ilvl="0" w:tentative="0">
      <w:start w:val="1"/>
      <w:numFmt w:val="chineseCounting"/>
      <w:suff w:val="nothing"/>
      <w:lvlText w:val="%1、"/>
      <w:lvlJc w:val="left"/>
      <w:pPr>
        <w:ind w:left="0" w:firstLine="420"/>
      </w:pPr>
      <w:rPr>
        <w:rFonts w:hint="eastAsia"/>
      </w:rPr>
    </w:lvl>
  </w:abstractNum>
  <w:abstractNum w:abstractNumId="66">
    <w:nsid w:val="657F8A3E"/>
    <w:multiLevelType w:val="singleLevel"/>
    <w:tmpl w:val="657F8A3E"/>
    <w:lvl w:ilvl="0" w:tentative="0">
      <w:start w:val="1"/>
      <w:numFmt w:val="chineseCounting"/>
      <w:lvlText w:val="(%1)"/>
      <w:lvlJc w:val="left"/>
      <w:pPr>
        <w:tabs>
          <w:tab w:val="left" w:pos="312"/>
        </w:tabs>
      </w:pPr>
      <w:rPr>
        <w:rFonts w:hint="eastAsia"/>
      </w:rPr>
    </w:lvl>
  </w:abstractNum>
  <w:abstractNum w:abstractNumId="67">
    <w:nsid w:val="6DCCB490"/>
    <w:multiLevelType w:val="singleLevel"/>
    <w:tmpl w:val="6DCCB490"/>
    <w:lvl w:ilvl="0" w:tentative="0">
      <w:start w:val="1"/>
      <w:numFmt w:val="decimal"/>
      <w:lvlText w:val="%1."/>
      <w:lvlJc w:val="left"/>
      <w:pPr>
        <w:tabs>
          <w:tab w:val="left" w:pos="312"/>
        </w:tabs>
      </w:pPr>
    </w:lvl>
  </w:abstractNum>
  <w:abstractNum w:abstractNumId="68">
    <w:nsid w:val="6F77671A"/>
    <w:multiLevelType w:val="singleLevel"/>
    <w:tmpl w:val="6F77671A"/>
    <w:lvl w:ilvl="0" w:tentative="0">
      <w:start w:val="1"/>
      <w:numFmt w:val="chineseCounting"/>
      <w:suff w:val="nothing"/>
      <w:lvlText w:val="（%1）"/>
      <w:lvlJc w:val="left"/>
      <w:pPr>
        <w:ind w:left="0" w:firstLine="420"/>
      </w:pPr>
      <w:rPr>
        <w:rFonts w:hint="eastAsia"/>
      </w:rPr>
    </w:lvl>
  </w:abstractNum>
  <w:abstractNum w:abstractNumId="69">
    <w:nsid w:val="7291E4AA"/>
    <w:multiLevelType w:val="singleLevel"/>
    <w:tmpl w:val="7291E4AA"/>
    <w:lvl w:ilvl="0" w:tentative="0">
      <w:start w:val="1"/>
      <w:numFmt w:val="chineseCounting"/>
      <w:suff w:val="nothing"/>
      <w:lvlText w:val="（%1）"/>
      <w:lvlJc w:val="left"/>
      <w:pPr>
        <w:ind w:left="0" w:firstLine="420"/>
      </w:pPr>
      <w:rPr>
        <w:rFonts w:hint="eastAsia"/>
      </w:rPr>
    </w:lvl>
  </w:abstractNum>
  <w:abstractNum w:abstractNumId="70">
    <w:nsid w:val="77A36AD9"/>
    <w:multiLevelType w:val="singleLevel"/>
    <w:tmpl w:val="77A36AD9"/>
    <w:lvl w:ilvl="0" w:tentative="0">
      <w:start w:val="1"/>
      <w:numFmt w:val="chineseCounting"/>
      <w:suff w:val="nothing"/>
      <w:lvlText w:val="%1、"/>
      <w:lvlJc w:val="left"/>
      <w:pPr>
        <w:ind w:left="0" w:firstLine="420"/>
      </w:pPr>
      <w:rPr>
        <w:rFonts w:hint="eastAsia"/>
      </w:rPr>
    </w:lvl>
  </w:abstractNum>
  <w:abstractNum w:abstractNumId="71">
    <w:nsid w:val="7A1C355A"/>
    <w:multiLevelType w:val="singleLevel"/>
    <w:tmpl w:val="7A1C355A"/>
    <w:lvl w:ilvl="0" w:tentative="0">
      <w:start w:val="1"/>
      <w:numFmt w:val="chineseCounting"/>
      <w:suff w:val="nothing"/>
      <w:lvlText w:val="%1、"/>
      <w:lvlJc w:val="left"/>
      <w:pPr>
        <w:ind w:left="0" w:firstLine="420"/>
      </w:pPr>
      <w:rPr>
        <w:rFonts w:hint="eastAsia"/>
      </w:rPr>
    </w:lvl>
  </w:abstractNum>
  <w:abstractNum w:abstractNumId="72">
    <w:nsid w:val="7A668456"/>
    <w:multiLevelType w:val="singleLevel"/>
    <w:tmpl w:val="7A668456"/>
    <w:lvl w:ilvl="0" w:tentative="0">
      <w:start w:val="1"/>
      <w:numFmt w:val="chineseCounting"/>
      <w:suff w:val="nothing"/>
      <w:lvlText w:val="%1、"/>
      <w:lvlJc w:val="left"/>
      <w:pPr>
        <w:ind w:left="0" w:firstLine="420"/>
      </w:pPr>
      <w:rPr>
        <w:rFonts w:hint="eastAsia"/>
      </w:rPr>
    </w:lvl>
  </w:abstractNum>
  <w:abstractNum w:abstractNumId="73">
    <w:nsid w:val="7D0C7A03"/>
    <w:multiLevelType w:val="singleLevel"/>
    <w:tmpl w:val="7D0C7A03"/>
    <w:lvl w:ilvl="0" w:tentative="0">
      <w:start w:val="1"/>
      <w:numFmt w:val="chineseCounting"/>
      <w:suff w:val="nothing"/>
      <w:lvlText w:val="%1、"/>
      <w:lvlJc w:val="left"/>
      <w:pPr>
        <w:ind w:left="0" w:firstLine="420"/>
      </w:pPr>
      <w:rPr>
        <w:rFonts w:hint="eastAsia"/>
      </w:rPr>
    </w:lvl>
  </w:abstractNum>
  <w:num w:numId="1">
    <w:abstractNumId w:val="30"/>
  </w:num>
  <w:num w:numId="2">
    <w:abstractNumId w:val="48"/>
  </w:num>
  <w:num w:numId="3">
    <w:abstractNumId w:val="14"/>
  </w:num>
  <w:num w:numId="4">
    <w:abstractNumId w:val="13"/>
  </w:num>
  <w:num w:numId="5">
    <w:abstractNumId w:val="2"/>
  </w:num>
  <w:num w:numId="6">
    <w:abstractNumId w:val="66"/>
  </w:num>
  <w:num w:numId="7">
    <w:abstractNumId w:val="19"/>
  </w:num>
  <w:num w:numId="8">
    <w:abstractNumId w:val="4"/>
  </w:num>
  <w:num w:numId="9">
    <w:abstractNumId w:val="23"/>
  </w:num>
  <w:num w:numId="10">
    <w:abstractNumId w:val="10"/>
  </w:num>
  <w:num w:numId="11">
    <w:abstractNumId w:val="42"/>
  </w:num>
  <w:num w:numId="12">
    <w:abstractNumId w:val="0"/>
  </w:num>
  <w:num w:numId="13">
    <w:abstractNumId w:val="50"/>
  </w:num>
  <w:num w:numId="14">
    <w:abstractNumId w:val="47"/>
  </w:num>
  <w:num w:numId="15">
    <w:abstractNumId w:val="5"/>
  </w:num>
  <w:num w:numId="16">
    <w:abstractNumId w:val="64"/>
  </w:num>
  <w:num w:numId="17">
    <w:abstractNumId w:val="16"/>
  </w:num>
  <w:num w:numId="18">
    <w:abstractNumId w:val="44"/>
  </w:num>
  <w:num w:numId="19">
    <w:abstractNumId w:val="73"/>
  </w:num>
  <w:num w:numId="20">
    <w:abstractNumId w:val="6"/>
  </w:num>
  <w:num w:numId="21">
    <w:abstractNumId w:val="60"/>
  </w:num>
  <w:num w:numId="22">
    <w:abstractNumId w:val="37"/>
  </w:num>
  <w:num w:numId="23">
    <w:abstractNumId w:val="17"/>
  </w:num>
  <w:num w:numId="24">
    <w:abstractNumId w:val="39"/>
  </w:num>
  <w:num w:numId="25">
    <w:abstractNumId w:val="71"/>
  </w:num>
  <w:num w:numId="26">
    <w:abstractNumId w:val="18"/>
  </w:num>
  <w:num w:numId="27">
    <w:abstractNumId w:val="72"/>
  </w:num>
  <w:num w:numId="28">
    <w:abstractNumId w:val="11"/>
  </w:num>
  <w:num w:numId="29">
    <w:abstractNumId w:val="26"/>
  </w:num>
  <w:num w:numId="30">
    <w:abstractNumId w:val="70"/>
  </w:num>
  <w:num w:numId="31">
    <w:abstractNumId w:val="46"/>
  </w:num>
  <w:num w:numId="32">
    <w:abstractNumId w:val="29"/>
  </w:num>
  <w:num w:numId="33">
    <w:abstractNumId w:val="38"/>
  </w:num>
  <w:num w:numId="34">
    <w:abstractNumId w:val="43"/>
  </w:num>
  <w:num w:numId="35">
    <w:abstractNumId w:val="65"/>
  </w:num>
  <w:num w:numId="36">
    <w:abstractNumId w:val="51"/>
  </w:num>
  <w:num w:numId="37">
    <w:abstractNumId w:val="8"/>
  </w:num>
  <w:num w:numId="38">
    <w:abstractNumId w:val="56"/>
  </w:num>
  <w:num w:numId="39">
    <w:abstractNumId w:val="55"/>
  </w:num>
  <w:num w:numId="40">
    <w:abstractNumId w:val="3"/>
  </w:num>
  <w:num w:numId="41">
    <w:abstractNumId w:val="15"/>
  </w:num>
  <w:num w:numId="42">
    <w:abstractNumId w:val="36"/>
  </w:num>
  <w:num w:numId="43">
    <w:abstractNumId w:val="49"/>
  </w:num>
  <w:num w:numId="44">
    <w:abstractNumId w:val="12"/>
  </w:num>
  <w:num w:numId="45">
    <w:abstractNumId w:val="58"/>
  </w:num>
  <w:num w:numId="46">
    <w:abstractNumId w:val="41"/>
  </w:num>
  <w:num w:numId="47">
    <w:abstractNumId w:val="62"/>
  </w:num>
  <w:num w:numId="48">
    <w:abstractNumId w:val="40"/>
  </w:num>
  <w:num w:numId="49">
    <w:abstractNumId w:val="25"/>
  </w:num>
  <w:num w:numId="50">
    <w:abstractNumId w:val="67"/>
  </w:num>
  <w:num w:numId="51">
    <w:abstractNumId w:val="21"/>
  </w:num>
  <w:num w:numId="52">
    <w:abstractNumId w:val="7"/>
  </w:num>
  <w:num w:numId="53">
    <w:abstractNumId w:val="28"/>
  </w:num>
  <w:num w:numId="54">
    <w:abstractNumId w:val="53"/>
  </w:num>
  <w:num w:numId="55">
    <w:abstractNumId w:val="57"/>
  </w:num>
  <w:num w:numId="56">
    <w:abstractNumId w:val="45"/>
  </w:num>
  <w:num w:numId="57">
    <w:abstractNumId w:val="27"/>
  </w:num>
  <w:num w:numId="58">
    <w:abstractNumId w:val="54"/>
  </w:num>
  <w:num w:numId="59">
    <w:abstractNumId w:val="68"/>
  </w:num>
  <w:num w:numId="60">
    <w:abstractNumId w:val="34"/>
  </w:num>
  <w:num w:numId="61">
    <w:abstractNumId w:val="63"/>
  </w:num>
  <w:num w:numId="62">
    <w:abstractNumId w:val="61"/>
  </w:num>
  <w:num w:numId="63">
    <w:abstractNumId w:val="33"/>
  </w:num>
  <w:num w:numId="64">
    <w:abstractNumId w:val="35"/>
  </w:num>
  <w:num w:numId="65">
    <w:abstractNumId w:val="69"/>
  </w:num>
  <w:num w:numId="66">
    <w:abstractNumId w:val="20"/>
  </w:num>
  <w:num w:numId="67">
    <w:abstractNumId w:val="9"/>
  </w:num>
  <w:num w:numId="68">
    <w:abstractNumId w:val="24"/>
  </w:num>
  <w:num w:numId="69">
    <w:abstractNumId w:val="32"/>
  </w:num>
  <w:num w:numId="70">
    <w:abstractNumId w:val="59"/>
  </w:num>
  <w:num w:numId="71">
    <w:abstractNumId w:val="22"/>
  </w:num>
  <w:num w:numId="72">
    <w:abstractNumId w:val="1"/>
  </w:num>
  <w:num w:numId="73">
    <w:abstractNumId w:val="52"/>
  </w:num>
  <w:num w:numId="7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HorizontalSpacing w:val="150"/>
  <w:drawingGridVerticalSpacing w:val="204"/>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wZjI3NGNiMmJkY2FhNDFlZjM4NjkzN2EyZDY0ODgifQ=="/>
  </w:docVars>
  <w:rsids>
    <w:rsidRoot w:val="000A3485"/>
    <w:rsid w:val="00000B25"/>
    <w:rsid w:val="00003505"/>
    <w:rsid w:val="00005E84"/>
    <w:rsid w:val="00013B8A"/>
    <w:rsid w:val="00025A18"/>
    <w:rsid w:val="00026699"/>
    <w:rsid w:val="000279F5"/>
    <w:rsid w:val="00027DAE"/>
    <w:rsid w:val="00030D30"/>
    <w:rsid w:val="00032A5C"/>
    <w:rsid w:val="00035244"/>
    <w:rsid w:val="00041ED5"/>
    <w:rsid w:val="00045E90"/>
    <w:rsid w:val="000502F2"/>
    <w:rsid w:val="000542A5"/>
    <w:rsid w:val="00055B7F"/>
    <w:rsid w:val="000573CA"/>
    <w:rsid w:val="00063694"/>
    <w:rsid w:val="00067E5A"/>
    <w:rsid w:val="00071690"/>
    <w:rsid w:val="000742B8"/>
    <w:rsid w:val="00074749"/>
    <w:rsid w:val="00075527"/>
    <w:rsid w:val="00076065"/>
    <w:rsid w:val="00077E19"/>
    <w:rsid w:val="000809DA"/>
    <w:rsid w:val="00086803"/>
    <w:rsid w:val="00086E19"/>
    <w:rsid w:val="00090F2B"/>
    <w:rsid w:val="00097F5B"/>
    <w:rsid w:val="000A3485"/>
    <w:rsid w:val="000A40C7"/>
    <w:rsid w:val="000B585D"/>
    <w:rsid w:val="000B5922"/>
    <w:rsid w:val="000C0A67"/>
    <w:rsid w:val="000D38DF"/>
    <w:rsid w:val="000E2088"/>
    <w:rsid w:val="001118E8"/>
    <w:rsid w:val="00112E45"/>
    <w:rsid w:val="00114089"/>
    <w:rsid w:val="001152D6"/>
    <w:rsid w:val="001175A9"/>
    <w:rsid w:val="001208BD"/>
    <w:rsid w:val="0012378C"/>
    <w:rsid w:val="00126A92"/>
    <w:rsid w:val="00133494"/>
    <w:rsid w:val="00134F1E"/>
    <w:rsid w:val="001365B6"/>
    <w:rsid w:val="00137391"/>
    <w:rsid w:val="00137426"/>
    <w:rsid w:val="00137B47"/>
    <w:rsid w:val="00146F5C"/>
    <w:rsid w:val="00147030"/>
    <w:rsid w:val="00151C08"/>
    <w:rsid w:val="00156640"/>
    <w:rsid w:val="001604DD"/>
    <w:rsid w:val="00160942"/>
    <w:rsid w:val="0016241D"/>
    <w:rsid w:val="001653A6"/>
    <w:rsid w:val="00170474"/>
    <w:rsid w:val="00171CC7"/>
    <w:rsid w:val="0017209A"/>
    <w:rsid w:val="0017478C"/>
    <w:rsid w:val="00182BEB"/>
    <w:rsid w:val="00182C6E"/>
    <w:rsid w:val="00186511"/>
    <w:rsid w:val="00190CF5"/>
    <w:rsid w:val="00197731"/>
    <w:rsid w:val="00197FCF"/>
    <w:rsid w:val="001A0F5E"/>
    <w:rsid w:val="001A5B42"/>
    <w:rsid w:val="001B5FD0"/>
    <w:rsid w:val="001C2349"/>
    <w:rsid w:val="001E27A3"/>
    <w:rsid w:val="001E3B61"/>
    <w:rsid w:val="001E46F3"/>
    <w:rsid w:val="001F268B"/>
    <w:rsid w:val="001F7D85"/>
    <w:rsid w:val="002056FE"/>
    <w:rsid w:val="00206B6A"/>
    <w:rsid w:val="00210E34"/>
    <w:rsid w:val="00211EFC"/>
    <w:rsid w:val="00213DF3"/>
    <w:rsid w:val="00222F6D"/>
    <w:rsid w:val="00224D4F"/>
    <w:rsid w:val="00225054"/>
    <w:rsid w:val="002263CF"/>
    <w:rsid w:val="00226DBD"/>
    <w:rsid w:val="0022769A"/>
    <w:rsid w:val="00232F40"/>
    <w:rsid w:val="0023659C"/>
    <w:rsid w:val="00237484"/>
    <w:rsid w:val="00241AA1"/>
    <w:rsid w:val="002532FC"/>
    <w:rsid w:val="00256536"/>
    <w:rsid w:val="0026043E"/>
    <w:rsid w:val="00265A9D"/>
    <w:rsid w:val="00275BF9"/>
    <w:rsid w:val="00277871"/>
    <w:rsid w:val="002922C1"/>
    <w:rsid w:val="00293AFE"/>
    <w:rsid w:val="002946F3"/>
    <w:rsid w:val="002A6AC3"/>
    <w:rsid w:val="002B30AE"/>
    <w:rsid w:val="002B3E8C"/>
    <w:rsid w:val="002B41A4"/>
    <w:rsid w:val="002B44A0"/>
    <w:rsid w:val="002C51C7"/>
    <w:rsid w:val="002C5623"/>
    <w:rsid w:val="002C6726"/>
    <w:rsid w:val="002D30B0"/>
    <w:rsid w:val="002D3524"/>
    <w:rsid w:val="002D4BAA"/>
    <w:rsid w:val="002E0E7F"/>
    <w:rsid w:val="002E3D65"/>
    <w:rsid w:val="002F0A50"/>
    <w:rsid w:val="002F3052"/>
    <w:rsid w:val="00301F19"/>
    <w:rsid w:val="003046B9"/>
    <w:rsid w:val="00310846"/>
    <w:rsid w:val="003122C6"/>
    <w:rsid w:val="0031392A"/>
    <w:rsid w:val="00316B5E"/>
    <w:rsid w:val="00316CD0"/>
    <w:rsid w:val="00320F5C"/>
    <w:rsid w:val="00322229"/>
    <w:rsid w:val="00327B2E"/>
    <w:rsid w:val="00337D27"/>
    <w:rsid w:val="0034593E"/>
    <w:rsid w:val="00351084"/>
    <w:rsid w:val="00353105"/>
    <w:rsid w:val="00353FDE"/>
    <w:rsid w:val="003565A9"/>
    <w:rsid w:val="003568C7"/>
    <w:rsid w:val="00357A7F"/>
    <w:rsid w:val="00362C83"/>
    <w:rsid w:val="00373A2C"/>
    <w:rsid w:val="00374356"/>
    <w:rsid w:val="00376879"/>
    <w:rsid w:val="00377AC5"/>
    <w:rsid w:val="00384713"/>
    <w:rsid w:val="003931C6"/>
    <w:rsid w:val="00397E0E"/>
    <w:rsid w:val="003A12B7"/>
    <w:rsid w:val="003A13EA"/>
    <w:rsid w:val="003A3DCF"/>
    <w:rsid w:val="003A7937"/>
    <w:rsid w:val="003B68A2"/>
    <w:rsid w:val="003C02EC"/>
    <w:rsid w:val="003C19C3"/>
    <w:rsid w:val="003C30B5"/>
    <w:rsid w:val="003D4AA9"/>
    <w:rsid w:val="003E2B66"/>
    <w:rsid w:val="003E39BE"/>
    <w:rsid w:val="003F32C6"/>
    <w:rsid w:val="00402545"/>
    <w:rsid w:val="00405F95"/>
    <w:rsid w:val="00406873"/>
    <w:rsid w:val="0041739C"/>
    <w:rsid w:val="0042240E"/>
    <w:rsid w:val="004224BB"/>
    <w:rsid w:val="00425775"/>
    <w:rsid w:val="00427A3D"/>
    <w:rsid w:val="00427F40"/>
    <w:rsid w:val="004316A4"/>
    <w:rsid w:val="00431FD3"/>
    <w:rsid w:val="00440706"/>
    <w:rsid w:val="00441D6C"/>
    <w:rsid w:val="00442336"/>
    <w:rsid w:val="00444DED"/>
    <w:rsid w:val="0044545F"/>
    <w:rsid w:val="004458C0"/>
    <w:rsid w:val="00445F72"/>
    <w:rsid w:val="004468A3"/>
    <w:rsid w:val="00447C94"/>
    <w:rsid w:val="004510F6"/>
    <w:rsid w:val="004534AA"/>
    <w:rsid w:val="004560F3"/>
    <w:rsid w:val="00460F15"/>
    <w:rsid w:val="004660F1"/>
    <w:rsid w:val="004669AB"/>
    <w:rsid w:val="00467ABA"/>
    <w:rsid w:val="00470847"/>
    <w:rsid w:val="0048491F"/>
    <w:rsid w:val="00495306"/>
    <w:rsid w:val="004A7A9A"/>
    <w:rsid w:val="004B410C"/>
    <w:rsid w:val="004C7D53"/>
    <w:rsid w:val="004D3D71"/>
    <w:rsid w:val="004D7818"/>
    <w:rsid w:val="004E00B5"/>
    <w:rsid w:val="004E0B2E"/>
    <w:rsid w:val="005155E2"/>
    <w:rsid w:val="00515CAC"/>
    <w:rsid w:val="005179C9"/>
    <w:rsid w:val="00533284"/>
    <w:rsid w:val="0053456F"/>
    <w:rsid w:val="005400BA"/>
    <w:rsid w:val="00546A4F"/>
    <w:rsid w:val="005514A2"/>
    <w:rsid w:val="00551B2C"/>
    <w:rsid w:val="00552DEC"/>
    <w:rsid w:val="00553213"/>
    <w:rsid w:val="0057177C"/>
    <w:rsid w:val="005719CE"/>
    <w:rsid w:val="005737DB"/>
    <w:rsid w:val="005746B5"/>
    <w:rsid w:val="00576A8D"/>
    <w:rsid w:val="005830DE"/>
    <w:rsid w:val="00583865"/>
    <w:rsid w:val="00586C55"/>
    <w:rsid w:val="005928F7"/>
    <w:rsid w:val="005A1ED7"/>
    <w:rsid w:val="005A3437"/>
    <w:rsid w:val="005A3BCC"/>
    <w:rsid w:val="005A3C2D"/>
    <w:rsid w:val="005B3235"/>
    <w:rsid w:val="005B487F"/>
    <w:rsid w:val="005B7F69"/>
    <w:rsid w:val="005C1F7F"/>
    <w:rsid w:val="005D03E0"/>
    <w:rsid w:val="005D1677"/>
    <w:rsid w:val="005D7186"/>
    <w:rsid w:val="005E08E6"/>
    <w:rsid w:val="005E4CB0"/>
    <w:rsid w:val="005F023F"/>
    <w:rsid w:val="005F74ED"/>
    <w:rsid w:val="0060205D"/>
    <w:rsid w:val="00604FF5"/>
    <w:rsid w:val="00611359"/>
    <w:rsid w:val="0061166F"/>
    <w:rsid w:val="006158BB"/>
    <w:rsid w:val="006216D9"/>
    <w:rsid w:val="00625B50"/>
    <w:rsid w:val="00625CD9"/>
    <w:rsid w:val="006336C9"/>
    <w:rsid w:val="00637465"/>
    <w:rsid w:val="00645DF6"/>
    <w:rsid w:val="00647776"/>
    <w:rsid w:val="00652C9C"/>
    <w:rsid w:val="006558FB"/>
    <w:rsid w:val="00656C2F"/>
    <w:rsid w:val="00656DA3"/>
    <w:rsid w:val="00657578"/>
    <w:rsid w:val="00662305"/>
    <w:rsid w:val="006630A1"/>
    <w:rsid w:val="006701F3"/>
    <w:rsid w:val="006713A9"/>
    <w:rsid w:val="006754F0"/>
    <w:rsid w:val="00680199"/>
    <w:rsid w:val="006838E3"/>
    <w:rsid w:val="00683907"/>
    <w:rsid w:val="00686568"/>
    <w:rsid w:val="00686C46"/>
    <w:rsid w:val="00686CF2"/>
    <w:rsid w:val="00691668"/>
    <w:rsid w:val="00695FD5"/>
    <w:rsid w:val="00697A16"/>
    <w:rsid w:val="006A3D18"/>
    <w:rsid w:val="006C022C"/>
    <w:rsid w:val="006D3DC9"/>
    <w:rsid w:val="006D40E7"/>
    <w:rsid w:val="006D6F26"/>
    <w:rsid w:val="006E2611"/>
    <w:rsid w:val="006E4AF6"/>
    <w:rsid w:val="006F2651"/>
    <w:rsid w:val="006F7316"/>
    <w:rsid w:val="006F75BF"/>
    <w:rsid w:val="006F793D"/>
    <w:rsid w:val="007033DD"/>
    <w:rsid w:val="00707EB4"/>
    <w:rsid w:val="00713179"/>
    <w:rsid w:val="00724112"/>
    <w:rsid w:val="00727B20"/>
    <w:rsid w:val="007358FE"/>
    <w:rsid w:val="00745E4D"/>
    <w:rsid w:val="00756A5F"/>
    <w:rsid w:val="00760698"/>
    <w:rsid w:val="00761047"/>
    <w:rsid w:val="00762194"/>
    <w:rsid w:val="00764A16"/>
    <w:rsid w:val="00766949"/>
    <w:rsid w:val="00770349"/>
    <w:rsid w:val="00777557"/>
    <w:rsid w:val="007849F9"/>
    <w:rsid w:val="00791001"/>
    <w:rsid w:val="00792613"/>
    <w:rsid w:val="00794AF2"/>
    <w:rsid w:val="007954D1"/>
    <w:rsid w:val="007A226E"/>
    <w:rsid w:val="007B090F"/>
    <w:rsid w:val="007C2F21"/>
    <w:rsid w:val="007E193E"/>
    <w:rsid w:val="007E1D70"/>
    <w:rsid w:val="007E3E5A"/>
    <w:rsid w:val="007F082D"/>
    <w:rsid w:val="007F1D61"/>
    <w:rsid w:val="007F4BE5"/>
    <w:rsid w:val="008036DC"/>
    <w:rsid w:val="00806FAC"/>
    <w:rsid w:val="00810009"/>
    <w:rsid w:val="00817BE6"/>
    <w:rsid w:val="00820A73"/>
    <w:rsid w:val="008210EF"/>
    <w:rsid w:val="008228B8"/>
    <w:rsid w:val="00826544"/>
    <w:rsid w:val="00830AC9"/>
    <w:rsid w:val="00831070"/>
    <w:rsid w:val="008350F1"/>
    <w:rsid w:val="00835ED7"/>
    <w:rsid w:val="00840F49"/>
    <w:rsid w:val="00841D03"/>
    <w:rsid w:val="008423D0"/>
    <w:rsid w:val="0084537B"/>
    <w:rsid w:val="0085098E"/>
    <w:rsid w:val="00850C03"/>
    <w:rsid w:val="00870385"/>
    <w:rsid w:val="00871296"/>
    <w:rsid w:val="00874410"/>
    <w:rsid w:val="008805B3"/>
    <w:rsid w:val="0088111A"/>
    <w:rsid w:val="008828E8"/>
    <w:rsid w:val="0088468D"/>
    <w:rsid w:val="008873AF"/>
    <w:rsid w:val="00890180"/>
    <w:rsid w:val="008967A4"/>
    <w:rsid w:val="008B0D8E"/>
    <w:rsid w:val="008C2056"/>
    <w:rsid w:val="008D0160"/>
    <w:rsid w:val="008D2BF6"/>
    <w:rsid w:val="008D43F1"/>
    <w:rsid w:val="008D5A38"/>
    <w:rsid w:val="008E228D"/>
    <w:rsid w:val="008E6B1D"/>
    <w:rsid w:val="008F3B44"/>
    <w:rsid w:val="008F64A4"/>
    <w:rsid w:val="008F76F8"/>
    <w:rsid w:val="009024D6"/>
    <w:rsid w:val="00902C41"/>
    <w:rsid w:val="00902EF3"/>
    <w:rsid w:val="00912A69"/>
    <w:rsid w:val="009220BE"/>
    <w:rsid w:val="00922D95"/>
    <w:rsid w:val="00924338"/>
    <w:rsid w:val="00925AB6"/>
    <w:rsid w:val="00926BDB"/>
    <w:rsid w:val="009326A4"/>
    <w:rsid w:val="0094045F"/>
    <w:rsid w:val="009404AD"/>
    <w:rsid w:val="00945767"/>
    <w:rsid w:val="00945DAC"/>
    <w:rsid w:val="009504E8"/>
    <w:rsid w:val="00953059"/>
    <w:rsid w:val="00954513"/>
    <w:rsid w:val="0095547F"/>
    <w:rsid w:val="00962BE7"/>
    <w:rsid w:val="00963924"/>
    <w:rsid w:val="00965675"/>
    <w:rsid w:val="009662A0"/>
    <w:rsid w:val="0096699F"/>
    <w:rsid w:val="00980C43"/>
    <w:rsid w:val="009811AA"/>
    <w:rsid w:val="0098449E"/>
    <w:rsid w:val="00984C02"/>
    <w:rsid w:val="00985162"/>
    <w:rsid w:val="00990555"/>
    <w:rsid w:val="00995904"/>
    <w:rsid w:val="009977F5"/>
    <w:rsid w:val="00997AC7"/>
    <w:rsid w:val="00997E2A"/>
    <w:rsid w:val="009A7072"/>
    <w:rsid w:val="009A7A76"/>
    <w:rsid w:val="009C1FF1"/>
    <w:rsid w:val="009C3848"/>
    <w:rsid w:val="009D224C"/>
    <w:rsid w:val="009D4DB3"/>
    <w:rsid w:val="009E5F1F"/>
    <w:rsid w:val="009F7406"/>
    <w:rsid w:val="00A03843"/>
    <w:rsid w:val="00A03FE2"/>
    <w:rsid w:val="00A04045"/>
    <w:rsid w:val="00A21781"/>
    <w:rsid w:val="00A231E0"/>
    <w:rsid w:val="00A26E2D"/>
    <w:rsid w:val="00A31463"/>
    <w:rsid w:val="00A3244A"/>
    <w:rsid w:val="00A3329D"/>
    <w:rsid w:val="00A3583C"/>
    <w:rsid w:val="00A4458F"/>
    <w:rsid w:val="00A47BCC"/>
    <w:rsid w:val="00A50500"/>
    <w:rsid w:val="00A51980"/>
    <w:rsid w:val="00A574F7"/>
    <w:rsid w:val="00A60660"/>
    <w:rsid w:val="00A66ACA"/>
    <w:rsid w:val="00A717B3"/>
    <w:rsid w:val="00A75CD5"/>
    <w:rsid w:val="00A82567"/>
    <w:rsid w:val="00A92450"/>
    <w:rsid w:val="00AA03BF"/>
    <w:rsid w:val="00AA0E40"/>
    <w:rsid w:val="00AA7B25"/>
    <w:rsid w:val="00AB244D"/>
    <w:rsid w:val="00AB3041"/>
    <w:rsid w:val="00AB73EB"/>
    <w:rsid w:val="00AC152C"/>
    <w:rsid w:val="00AC623E"/>
    <w:rsid w:val="00AC6CB8"/>
    <w:rsid w:val="00AD02F2"/>
    <w:rsid w:val="00AD0B37"/>
    <w:rsid w:val="00AD3C58"/>
    <w:rsid w:val="00AD7FC3"/>
    <w:rsid w:val="00AE262E"/>
    <w:rsid w:val="00AE451E"/>
    <w:rsid w:val="00AE65A5"/>
    <w:rsid w:val="00AF2EC1"/>
    <w:rsid w:val="00AF4420"/>
    <w:rsid w:val="00B06A38"/>
    <w:rsid w:val="00B07DE1"/>
    <w:rsid w:val="00B100D9"/>
    <w:rsid w:val="00B149FF"/>
    <w:rsid w:val="00B251EF"/>
    <w:rsid w:val="00B33E7A"/>
    <w:rsid w:val="00B36319"/>
    <w:rsid w:val="00B42476"/>
    <w:rsid w:val="00B43409"/>
    <w:rsid w:val="00B44458"/>
    <w:rsid w:val="00B464B8"/>
    <w:rsid w:val="00B500B7"/>
    <w:rsid w:val="00B502B2"/>
    <w:rsid w:val="00B547DD"/>
    <w:rsid w:val="00B57850"/>
    <w:rsid w:val="00B72297"/>
    <w:rsid w:val="00B77330"/>
    <w:rsid w:val="00B77B29"/>
    <w:rsid w:val="00B83236"/>
    <w:rsid w:val="00B84B4D"/>
    <w:rsid w:val="00B84C74"/>
    <w:rsid w:val="00B87297"/>
    <w:rsid w:val="00B93930"/>
    <w:rsid w:val="00B948E0"/>
    <w:rsid w:val="00B97361"/>
    <w:rsid w:val="00BB010B"/>
    <w:rsid w:val="00BB0D55"/>
    <w:rsid w:val="00BB5EED"/>
    <w:rsid w:val="00BC2687"/>
    <w:rsid w:val="00BC3A1F"/>
    <w:rsid w:val="00BC6EB5"/>
    <w:rsid w:val="00BD3D91"/>
    <w:rsid w:val="00BD3F4A"/>
    <w:rsid w:val="00BD523A"/>
    <w:rsid w:val="00BD55B9"/>
    <w:rsid w:val="00BE003B"/>
    <w:rsid w:val="00BE344F"/>
    <w:rsid w:val="00BF158E"/>
    <w:rsid w:val="00BF29B4"/>
    <w:rsid w:val="00BF6FE6"/>
    <w:rsid w:val="00C017E7"/>
    <w:rsid w:val="00C059C0"/>
    <w:rsid w:val="00C10EAE"/>
    <w:rsid w:val="00C23F17"/>
    <w:rsid w:val="00C275B9"/>
    <w:rsid w:val="00C3239B"/>
    <w:rsid w:val="00C3355C"/>
    <w:rsid w:val="00C3473D"/>
    <w:rsid w:val="00C34E6E"/>
    <w:rsid w:val="00C37B17"/>
    <w:rsid w:val="00C419E0"/>
    <w:rsid w:val="00C41B7B"/>
    <w:rsid w:val="00C42CE1"/>
    <w:rsid w:val="00C43654"/>
    <w:rsid w:val="00C46B97"/>
    <w:rsid w:val="00C47345"/>
    <w:rsid w:val="00C511B6"/>
    <w:rsid w:val="00C575D3"/>
    <w:rsid w:val="00C64318"/>
    <w:rsid w:val="00C710DC"/>
    <w:rsid w:val="00C71277"/>
    <w:rsid w:val="00C71CCD"/>
    <w:rsid w:val="00C7299A"/>
    <w:rsid w:val="00C72BD8"/>
    <w:rsid w:val="00C7459B"/>
    <w:rsid w:val="00C800FC"/>
    <w:rsid w:val="00C8369C"/>
    <w:rsid w:val="00C90B88"/>
    <w:rsid w:val="00C931A9"/>
    <w:rsid w:val="00C945DE"/>
    <w:rsid w:val="00CA08A9"/>
    <w:rsid w:val="00CA2C9A"/>
    <w:rsid w:val="00CA4281"/>
    <w:rsid w:val="00CA5818"/>
    <w:rsid w:val="00CB3D20"/>
    <w:rsid w:val="00CB5210"/>
    <w:rsid w:val="00CB6890"/>
    <w:rsid w:val="00CC014A"/>
    <w:rsid w:val="00CC136F"/>
    <w:rsid w:val="00CC3119"/>
    <w:rsid w:val="00CC395E"/>
    <w:rsid w:val="00CC72C7"/>
    <w:rsid w:val="00CD03E7"/>
    <w:rsid w:val="00CD176A"/>
    <w:rsid w:val="00CD2401"/>
    <w:rsid w:val="00CD3937"/>
    <w:rsid w:val="00CD5201"/>
    <w:rsid w:val="00CD5979"/>
    <w:rsid w:val="00CE57CB"/>
    <w:rsid w:val="00CE71C3"/>
    <w:rsid w:val="00CE71E2"/>
    <w:rsid w:val="00CF2618"/>
    <w:rsid w:val="00CF327C"/>
    <w:rsid w:val="00D01381"/>
    <w:rsid w:val="00D0449E"/>
    <w:rsid w:val="00D04717"/>
    <w:rsid w:val="00D06741"/>
    <w:rsid w:val="00D07EBE"/>
    <w:rsid w:val="00D11FB3"/>
    <w:rsid w:val="00D16654"/>
    <w:rsid w:val="00D21E5E"/>
    <w:rsid w:val="00D2309D"/>
    <w:rsid w:val="00D31BE4"/>
    <w:rsid w:val="00D34A09"/>
    <w:rsid w:val="00D34ACE"/>
    <w:rsid w:val="00D377F6"/>
    <w:rsid w:val="00D42490"/>
    <w:rsid w:val="00D428B2"/>
    <w:rsid w:val="00D44554"/>
    <w:rsid w:val="00D5113B"/>
    <w:rsid w:val="00D53EE8"/>
    <w:rsid w:val="00D65D61"/>
    <w:rsid w:val="00D67880"/>
    <w:rsid w:val="00D678E0"/>
    <w:rsid w:val="00D7267A"/>
    <w:rsid w:val="00D72D82"/>
    <w:rsid w:val="00D74A2F"/>
    <w:rsid w:val="00D80A58"/>
    <w:rsid w:val="00D8123E"/>
    <w:rsid w:val="00D82C56"/>
    <w:rsid w:val="00D85E9A"/>
    <w:rsid w:val="00D930C7"/>
    <w:rsid w:val="00D932A5"/>
    <w:rsid w:val="00DA33BE"/>
    <w:rsid w:val="00DA56B0"/>
    <w:rsid w:val="00DA613B"/>
    <w:rsid w:val="00DA7304"/>
    <w:rsid w:val="00DB09D1"/>
    <w:rsid w:val="00DB3CF4"/>
    <w:rsid w:val="00DB72EA"/>
    <w:rsid w:val="00DC7D57"/>
    <w:rsid w:val="00DD48AA"/>
    <w:rsid w:val="00DE4701"/>
    <w:rsid w:val="00DF0276"/>
    <w:rsid w:val="00DF39DC"/>
    <w:rsid w:val="00E023A0"/>
    <w:rsid w:val="00E0246C"/>
    <w:rsid w:val="00E05D19"/>
    <w:rsid w:val="00E0632B"/>
    <w:rsid w:val="00E11FC6"/>
    <w:rsid w:val="00E12201"/>
    <w:rsid w:val="00E158C1"/>
    <w:rsid w:val="00E23A7F"/>
    <w:rsid w:val="00E25A4E"/>
    <w:rsid w:val="00E3218D"/>
    <w:rsid w:val="00E32D73"/>
    <w:rsid w:val="00E33E75"/>
    <w:rsid w:val="00E35F2D"/>
    <w:rsid w:val="00E41FB6"/>
    <w:rsid w:val="00E43CBB"/>
    <w:rsid w:val="00E468E0"/>
    <w:rsid w:val="00E50FCA"/>
    <w:rsid w:val="00E5390A"/>
    <w:rsid w:val="00E539DD"/>
    <w:rsid w:val="00E6020A"/>
    <w:rsid w:val="00E61835"/>
    <w:rsid w:val="00E63A29"/>
    <w:rsid w:val="00E64496"/>
    <w:rsid w:val="00E65CC6"/>
    <w:rsid w:val="00E7075D"/>
    <w:rsid w:val="00E720F0"/>
    <w:rsid w:val="00E73AC8"/>
    <w:rsid w:val="00E850C3"/>
    <w:rsid w:val="00E87292"/>
    <w:rsid w:val="00EA04D4"/>
    <w:rsid w:val="00EA353C"/>
    <w:rsid w:val="00EB2508"/>
    <w:rsid w:val="00EC2539"/>
    <w:rsid w:val="00EC3069"/>
    <w:rsid w:val="00EC3A33"/>
    <w:rsid w:val="00EC4E7B"/>
    <w:rsid w:val="00ED0834"/>
    <w:rsid w:val="00ED1A11"/>
    <w:rsid w:val="00ED1ECA"/>
    <w:rsid w:val="00ED286B"/>
    <w:rsid w:val="00ED4795"/>
    <w:rsid w:val="00ED4A96"/>
    <w:rsid w:val="00EE03BF"/>
    <w:rsid w:val="00EE0B6F"/>
    <w:rsid w:val="00EE5758"/>
    <w:rsid w:val="00EF1B50"/>
    <w:rsid w:val="00EF5423"/>
    <w:rsid w:val="00F10E55"/>
    <w:rsid w:val="00F12A72"/>
    <w:rsid w:val="00F143C6"/>
    <w:rsid w:val="00F20895"/>
    <w:rsid w:val="00F2266A"/>
    <w:rsid w:val="00F27247"/>
    <w:rsid w:val="00F279C4"/>
    <w:rsid w:val="00F307BF"/>
    <w:rsid w:val="00F31A27"/>
    <w:rsid w:val="00F31C39"/>
    <w:rsid w:val="00F3399F"/>
    <w:rsid w:val="00F33D39"/>
    <w:rsid w:val="00F3454D"/>
    <w:rsid w:val="00F35A1E"/>
    <w:rsid w:val="00F363CA"/>
    <w:rsid w:val="00F43013"/>
    <w:rsid w:val="00F44741"/>
    <w:rsid w:val="00F70008"/>
    <w:rsid w:val="00F7099A"/>
    <w:rsid w:val="00F7220A"/>
    <w:rsid w:val="00F7581C"/>
    <w:rsid w:val="00F75FBF"/>
    <w:rsid w:val="00F764BA"/>
    <w:rsid w:val="00F77059"/>
    <w:rsid w:val="00F86BC9"/>
    <w:rsid w:val="00F94A64"/>
    <w:rsid w:val="00FA3175"/>
    <w:rsid w:val="00FA47C8"/>
    <w:rsid w:val="00FA770C"/>
    <w:rsid w:val="00FB2CF0"/>
    <w:rsid w:val="00FB4D9C"/>
    <w:rsid w:val="00FB64A5"/>
    <w:rsid w:val="00FB76EF"/>
    <w:rsid w:val="00FC0A28"/>
    <w:rsid w:val="00FC266A"/>
    <w:rsid w:val="00FC4BB8"/>
    <w:rsid w:val="00FD0EF0"/>
    <w:rsid w:val="00FE53DF"/>
    <w:rsid w:val="00FF02FF"/>
    <w:rsid w:val="00FF6E51"/>
    <w:rsid w:val="010A478A"/>
    <w:rsid w:val="01520813"/>
    <w:rsid w:val="016065D7"/>
    <w:rsid w:val="024141DC"/>
    <w:rsid w:val="028E565B"/>
    <w:rsid w:val="02F54FC6"/>
    <w:rsid w:val="035A2350"/>
    <w:rsid w:val="036B5663"/>
    <w:rsid w:val="040A4B95"/>
    <w:rsid w:val="040B3B77"/>
    <w:rsid w:val="0410268B"/>
    <w:rsid w:val="050C6C7D"/>
    <w:rsid w:val="057E5747"/>
    <w:rsid w:val="0597432C"/>
    <w:rsid w:val="05E80E12"/>
    <w:rsid w:val="061C19C6"/>
    <w:rsid w:val="065D6A79"/>
    <w:rsid w:val="06622973"/>
    <w:rsid w:val="067F3DAA"/>
    <w:rsid w:val="06826B71"/>
    <w:rsid w:val="06DE328E"/>
    <w:rsid w:val="06E045D7"/>
    <w:rsid w:val="06F94AE9"/>
    <w:rsid w:val="072365A6"/>
    <w:rsid w:val="07337765"/>
    <w:rsid w:val="07603356"/>
    <w:rsid w:val="07935F9B"/>
    <w:rsid w:val="07C945C0"/>
    <w:rsid w:val="07CD4764"/>
    <w:rsid w:val="07D6019A"/>
    <w:rsid w:val="08055CAB"/>
    <w:rsid w:val="08941E68"/>
    <w:rsid w:val="08F10DED"/>
    <w:rsid w:val="08F5133F"/>
    <w:rsid w:val="08FF26FB"/>
    <w:rsid w:val="090C6049"/>
    <w:rsid w:val="091A360F"/>
    <w:rsid w:val="091F2D9D"/>
    <w:rsid w:val="09C72083"/>
    <w:rsid w:val="0A3B52D4"/>
    <w:rsid w:val="0A764C3F"/>
    <w:rsid w:val="0A9D4F87"/>
    <w:rsid w:val="0AF142C5"/>
    <w:rsid w:val="0B220922"/>
    <w:rsid w:val="0B552AA6"/>
    <w:rsid w:val="0B5D3BB1"/>
    <w:rsid w:val="0B8E0471"/>
    <w:rsid w:val="0BDB744F"/>
    <w:rsid w:val="0C030754"/>
    <w:rsid w:val="0CB42738"/>
    <w:rsid w:val="0CCF6888"/>
    <w:rsid w:val="0CDC6310"/>
    <w:rsid w:val="0DB16754"/>
    <w:rsid w:val="0DB93D54"/>
    <w:rsid w:val="0E3A1FC0"/>
    <w:rsid w:val="0E573636"/>
    <w:rsid w:val="0E8A6007"/>
    <w:rsid w:val="0F1B5DB5"/>
    <w:rsid w:val="0F4B48EC"/>
    <w:rsid w:val="0F503CB0"/>
    <w:rsid w:val="0F550C0C"/>
    <w:rsid w:val="0FBA7D5F"/>
    <w:rsid w:val="0FEB2B00"/>
    <w:rsid w:val="106E1DC1"/>
    <w:rsid w:val="108D6ED3"/>
    <w:rsid w:val="11034D52"/>
    <w:rsid w:val="11762537"/>
    <w:rsid w:val="118C0F78"/>
    <w:rsid w:val="11AC4F93"/>
    <w:rsid w:val="11D1017A"/>
    <w:rsid w:val="1218482D"/>
    <w:rsid w:val="123C12E6"/>
    <w:rsid w:val="125D09DA"/>
    <w:rsid w:val="128604D8"/>
    <w:rsid w:val="12B409FA"/>
    <w:rsid w:val="1303728B"/>
    <w:rsid w:val="131B142B"/>
    <w:rsid w:val="133053DB"/>
    <w:rsid w:val="13531FC1"/>
    <w:rsid w:val="135875D7"/>
    <w:rsid w:val="136A5CDB"/>
    <w:rsid w:val="139B5716"/>
    <w:rsid w:val="13B660AC"/>
    <w:rsid w:val="13C338FF"/>
    <w:rsid w:val="14583655"/>
    <w:rsid w:val="14913630"/>
    <w:rsid w:val="149F366C"/>
    <w:rsid w:val="14D728AA"/>
    <w:rsid w:val="150C34A4"/>
    <w:rsid w:val="15211C4B"/>
    <w:rsid w:val="15284D87"/>
    <w:rsid w:val="15C50828"/>
    <w:rsid w:val="1658169C"/>
    <w:rsid w:val="169326D4"/>
    <w:rsid w:val="16A50D85"/>
    <w:rsid w:val="16B91FB3"/>
    <w:rsid w:val="171657DF"/>
    <w:rsid w:val="171B131C"/>
    <w:rsid w:val="17377D73"/>
    <w:rsid w:val="173E4D36"/>
    <w:rsid w:val="17401597"/>
    <w:rsid w:val="17812DA9"/>
    <w:rsid w:val="17935ADC"/>
    <w:rsid w:val="182145DD"/>
    <w:rsid w:val="18383533"/>
    <w:rsid w:val="18B74DA0"/>
    <w:rsid w:val="18E20E5C"/>
    <w:rsid w:val="18EF5F59"/>
    <w:rsid w:val="193168D7"/>
    <w:rsid w:val="19650358"/>
    <w:rsid w:val="19E313C6"/>
    <w:rsid w:val="1A162BD1"/>
    <w:rsid w:val="1A6646ED"/>
    <w:rsid w:val="1A931295"/>
    <w:rsid w:val="1AAF1025"/>
    <w:rsid w:val="1B494EEE"/>
    <w:rsid w:val="1BB81587"/>
    <w:rsid w:val="1C2F10F1"/>
    <w:rsid w:val="1C3D611B"/>
    <w:rsid w:val="1C626DD1"/>
    <w:rsid w:val="1C632C30"/>
    <w:rsid w:val="1C8B0E6B"/>
    <w:rsid w:val="1CFB6F91"/>
    <w:rsid w:val="1D467CD3"/>
    <w:rsid w:val="1D5E1C8E"/>
    <w:rsid w:val="1DB95116"/>
    <w:rsid w:val="1DBA49EB"/>
    <w:rsid w:val="1E3D60CC"/>
    <w:rsid w:val="1E710D34"/>
    <w:rsid w:val="1E763007"/>
    <w:rsid w:val="1F187937"/>
    <w:rsid w:val="1FD60202"/>
    <w:rsid w:val="20491A2F"/>
    <w:rsid w:val="208047FA"/>
    <w:rsid w:val="20AF19DB"/>
    <w:rsid w:val="213B4094"/>
    <w:rsid w:val="213D7D71"/>
    <w:rsid w:val="21AD4F92"/>
    <w:rsid w:val="21B64882"/>
    <w:rsid w:val="21E32762"/>
    <w:rsid w:val="21F91F85"/>
    <w:rsid w:val="2236337A"/>
    <w:rsid w:val="22543660"/>
    <w:rsid w:val="22732647"/>
    <w:rsid w:val="22997EDD"/>
    <w:rsid w:val="22C32593"/>
    <w:rsid w:val="22C840ED"/>
    <w:rsid w:val="22EE77CB"/>
    <w:rsid w:val="2331592C"/>
    <w:rsid w:val="2336416A"/>
    <w:rsid w:val="235A3890"/>
    <w:rsid w:val="236B611D"/>
    <w:rsid w:val="239B38EA"/>
    <w:rsid w:val="2455546D"/>
    <w:rsid w:val="247D6D03"/>
    <w:rsid w:val="24FF6F3E"/>
    <w:rsid w:val="253357AE"/>
    <w:rsid w:val="25746027"/>
    <w:rsid w:val="25C1725E"/>
    <w:rsid w:val="25DA52FC"/>
    <w:rsid w:val="26084D00"/>
    <w:rsid w:val="2629095F"/>
    <w:rsid w:val="2641214D"/>
    <w:rsid w:val="26AF355A"/>
    <w:rsid w:val="26B66697"/>
    <w:rsid w:val="26E31456"/>
    <w:rsid w:val="27453869"/>
    <w:rsid w:val="276E6F72"/>
    <w:rsid w:val="28797B8F"/>
    <w:rsid w:val="28B50601"/>
    <w:rsid w:val="28B76ECA"/>
    <w:rsid w:val="28D252DE"/>
    <w:rsid w:val="2902208A"/>
    <w:rsid w:val="29431FF9"/>
    <w:rsid w:val="29A10E41"/>
    <w:rsid w:val="29AF138D"/>
    <w:rsid w:val="29C86D2D"/>
    <w:rsid w:val="2A6401B8"/>
    <w:rsid w:val="2A794597"/>
    <w:rsid w:val="2AB83895"/>
    <w:rsid w:val="2B2D743C"/>
    <w:rsid w:val="2B8949D6"/>
    <w:rsid w:val="2BCE423C"/>
    <w:rsid w:val="2C273B93"/>
    <w:rsid w:val="2CC71274"/>
    <w:rsid w:val="2CE978CF"/>
    <w:rsid w:val="2CFF241A"/>
    <w:rsid w:val="2D37796D"/>
    <w:rsid w:val="2D4C20AC"/>
    <w:rsid w:val="2D60328A"/>
    <w:rsid w:val="2D894FD2"/>
    <w:rsid w:val="2DBC022C"/>
    <w:rsid w:val="2DFA2A97"/>
    <w:rsid w:val="2E236315"/>
    <w:rsid w:val="2E2737C8"/>
    <w:rsid w:val="2E8171E2"/>
    <w:rsid w:val="2EA443AB"/>
    <w:rsid w:val="2ECB6697"/>
    <w:rsid w:val="2F503401"/>
    <w:rsid w:val="2FAF59DD"/>
    <w:rsid w:val="2FC27518"/>
    <w:rsid w:val="2FDB0F1C"/>
    <w:rsid w:val="2FDD4C94"/>
    <w:rsid w:val="2FEB595A"/>
    <w:rsid w:val="30884A4E"/>
    <w:rsid w:val="3128316B"/>
    <w:rsid w:val="31605027"/>
    <w:rsid w:val="31C367F3"/>
    <w:rsid w:val="31CF15AD"/>
    <w:rsid w:val="31EF0CAF"/>
    <w:rsid w:val="323A4620"/>
    <w:rsid w:val="32911C30"/>
    <w:rsid w:val="32914169"/>
    <w:rsid w:val="33395EAE"/>
    <w:rsid w:val="33687618"/>
    <w:rsid w:val="33B52933"/>
    <w:rsid w:val="33C817B8"/>
    <w:rsid w:val="34145B2D"/>
    <w:rsid w:val="343B642D"/>
    <w:rsid w:val="346C36CF"/>
    <w:rsid w:val="34B85CD0"/>
    <w:rsid w:val="34BF7446"/>
    <w:rsid w:val="35064C8D"/>
    <w:rsid w:val="351B0E77"/>
    <w:rsid w:val="35347698"/>
    <w:rsid w:val="355C64D9"/>
    <w:rsid w:val="35ED6974"/>
    <w:rsid w:val="3614337C"/>
    <w:rsid w:val="3676374D"/>
    <w:rsid w:val="3710594F"/>
    <w:rsid w:val="371E6F8B"/>
    <w:rsid w:val="373259FD"/>
    <w:rsid w:val="375032DD"/>
    <w:rsid w:val="376B0DD8"/>
    <w:rsid w:val="385B53B3"/>
    <w:rsid w:val="387B14EE"/>
    <w:rsid w:val="38883C0B"/>
    <w:rsid w:val="38956011"/>
    <w:rsid w:val="38B07FA9"/>
    <w:rsid w:val="392751D2"/>
    <w:rsid w:val="39410A2F"/>
    <w:rsid w:val="396A240E"/>
    <w:rsid w:val="39DA6512"/>
    <w:rsid w:val="39F355CB"/>
    <w:rsid w:val="3A4740A3"/>
    <w:rsid w:val="3AA03479"/>
    <w:rsid w:val="3AC151B3"/>
    <w:rsid w:val="3B2E2C45"/>
    <w:rsid w:val="3B7C3759"/>
    <w:rsid w:val="3B7F0C1A"/>
    <w:rsid w:val="3C2327E1"/>
    <w:rsid w:val="3C2E52D5"/>
    <w:rsid w:val="3C8D17F0"/>
    <w:rsid w:val="3CB062C6"/>
    <w:rsid w:val="3CCA2A44"/>
    <w:rsid w:val="3CE84C78"/>
    <w:rsid w:val="3CE93A51"/>
    <w:rsid w:val="3D884A88"/>
    <w:rsid w:val="3E277724"/>
    <w:rsid w:val="3E51732A"/>
    <w:rsid w:val="3EBB0897"/>
    <w:rsid w:val="3ECF726F"/>
    <w:rsid w:val="3F4D5267"/>
    <w:rsid w:val="3F636838"/>
    <w:rsid w:val="3FD30BB2"/>
    <w:rsid w:val="403669C2"/>
    <w:rsid w:val="40421A5D"/>
    <w:rsid w:val="40B60FC7"/>
    <w:rsid w:val="40EA5463"/>
    <w:rsid w:val="40F167F2"/>
    <w:rsid w:val="41004B67"/>
    <w:rsid w:val="41194A22"/>
    <w:rsid w:val="4141461E"/>
    <w:rsid w:val="414C72D2"/>
    <w:rsid w:val="41A55C0F"/>
    <w:rsid w:val="41BA35E6"/>
    <w:rsid w:val="42646E38"/>
    <w:rsid w:val="432A0CD0"/>
    <w:rsid w:val="433E55F2"/>
    <w:rsid w:val="43443A65"/>
    <w:rsid w:val="435E7A42"/>
    <w:rsid w:val="43FD54AD"/>
    <w:rsid w:val="442A3DC9"/>
    <w:rsid w:val="446C618F"/>
    <w:rsid w:val="4487779A"/>
    <w:rsid w:val="44AB29BB"/>
    <w:rsid w:val="44E86C19"/>
    <w:rsid w:val="453F38A4"/>
    <w:rsid w:val="455106D3"/>
    <w:rsid w:val="45592920"/>
    <w:rsid w:val="455E1F7C"/>
    <w:rsid w:val="458F65D9"/>
    <w:rsid w:val="4622546A"/>
    <w:rsid w:val="464473C4"/>
    <w:rsid w:val="465A6BE7"/>
    <w:rsid w:val="469D2F78"/>
    <w:rsid w:val="46E75105"/>
    <w:rsid w:val="46F16022"/>
    <w:rsid w:val="47451C02"/>
    <w:rsid w:val="47490156"/>
    <w:rsid w:val="47867506"/>
    <w:rsid w:val="4791488A"/>
    <w:rsid w:val="48037E19"/>
    <w:rsid w:val="4835430F"/>
    <w:rsid w:val="48457A8C"/>
    <w:rsid w:val="48697C1F"/>
    <w:rsid w:val="48B01AFF"/>
    <w:rsid w:val="48BE2B65"/>
    <w:rsid w:val="49054416"/>
    <w:rsid w:val="49063FA7"/>
    <w:rsid w:val="49690EEF"/>
    <w:rsid w:val="497B00A7"/>
    <w:rsid w:val="49A06F1E"/>
    <w:rsid w:val="49CB1BAA"/>
    <w:rsid w:val="49D163A6"/>
    <w:rsid w:val="4A0C2562"/>
    <w:rsid w:val="4A1256B4"/>
    <w:rsid w:val="4A160D9F"/>
    <w:rsid w:val="4A224D16"/>
    <w:rsid w:val="4A960A6F"/>
    <w:rsid w:val="4AAA45AC"/>
    <w:rsid w:val="4B38326F"/>
    <w:rsid w:val="4C0010D8"/>
    <w:rsid w:val="4C3162D5"/>
    <w:rsid w:val="4D611E1B"/>
    <w:rsid w:val="4D7B7D7E"/>
    <w:rsid w:val="4DCD5EF0"/>
    <w:rsid w:val="4E712D20"/>
    <w:rsid w:val="4E74130E"/>
    <w:rsid w:val="4E991FC6"/>
    <w:rsid w:val="4F035942"/>
    <w:rsid w:val="50054AB7"/>
    <w:rsid w:val="502862FE"/>
    <w:rsid w:val="512154D5"/>
    <w:rsid w:val="51281A21"/>
    <w:rsid w:val="51835EDD"/>
    <w:rsid w:val="51870B52"/>
    <w:rsid w:val="51E25CE3"/>
    <w:rsid w:val="520B38ED"/>
    <w:rsid w:val="522956BF"/>
    <w:rsid w:val="529C40E3"/>
    <w:rsid w:val="52D34D15"/>
    <w:rsid w:val="53035F10"/>
    <w:rsid w:val="53360094"/>
    <w:rsid w:val="533E519B"/>
    <w:rsid w:val="53426C11"/>
    <w:rsid w:val="53486019"/>
    <w:rsid w:val="539B083F"/>
    <w:rsid w:val="53F50B6C"/>
    <w:rsid w:val="53F863C7"/>
    <w:rsid w:val="541A79B6"/>
    <w:rsid w:val="54AB4F5D"/>
    <w:rsid w:val="54DF006F"/>
    <w:rsid w:val="550A5C7C"/>
    <w:rsid w:val="550E303B"/>
    <w:rsid w:val="55263FDF"/>
    <w:rsid w:val="556A2277"/>
    <w:rsid w:val="55C46A5A"/>
    <w:rsid w:val="55FD30EB"/>
    <w:rsid w:val="5600044A"/>
    <w:rsid w:val="564A08A5"/>
    <w:rsid w:val="565A731E"/>
    <w:rsid w:val="565A749C"/>
    <w:rsid w:val="566118CC"/>
    <w:rsid w:val="5724407E"/>
    <w:rsid w:val="57284A2D"/>
    <w:rsid w:val="57340D8E"/>
    <w:rsid w:val="574471A1"/>
    <w:rsid w:val="57607DD5"/>
    <w:rsid w:val="576D50E7"/>
    <w:rsid w:val="578A05D1"/>
    <w:rsid w:val="582505F2"/>
    <w:rsid w:val="58366D88"/>
    <w:rsid w:val="589675FD"/>
    <w:rsid w:val="58AD0AF7"/>
    <w:rsid w:val="59217964"/>
    <w:rsid w:val="5947124D"/>
    <w:rsid w:val="59CC7135"/>
    <w:rsid w:val="59CD4AC9"/>
    <w:rsid w:val="5A2A1B16"/>
    <w:rsid w:val="5A4F57D9"/>
    <w:rsid w:val="5A5B1DED"/>
    <w:rsid w:val="5A666D76"/>
    <w:rsid w:val="5A9145F7"/>
    <w:rsid w:val="5AE62F3A"/>
    <w:rsid w:val="5AEB3E94"/>
    <w:rsid w:val="5B2D1660"/>
    <w:rsid w:val="5B44689C"/>
    <w:rsid w:val="5B7F69F6"/>
    <w:rsid w:val="5BD448EE"/>
    <w:rsid w:val="5C2B76EA"/>
    <w:rsid w:val="5C3830CF"/>
    <w:rsid w:val="5C537F09"/>
    <w:rsid w:val="5CD04194"/>
    <w:rsid w:val="5CD86660"/>
    <w:rsid w:val="5D140789"/>
    <w:rsid w:val="5D345354"/>
    <w:rsid w:val="5DA41596"/>
    <w:rsid w:val="5DC94D6C"/>
    <w:rsid w:val="5DDB6408"/>
    <w:rsid w:val="5E3E0A2C"/>
    <w:rsid w:val="5E7062EB"/>
    <w:rsid w:val="5EF05EE3"/>
    <w:rsid w:val="5F1258DD"/>
    <w:rsid w:val="5F3F57FD"/>
    <w:rsid w:val="5F872E07"/>
    <w:rsid w:val="604D6453"/>
    <w:rsid w:val="609F34FE"/>
    <w:rsid w:val="60A96349"/>
    <w:rsid w:val="60CD6671"/>
    <w:rsid w:val="60EA21C3"/>
    <w:rsid w:val="613320B7"/>
    <w:rsid w:val="613D4119"/>
    <w:rsid w:val="617601FF"/>
    <w:rsid w:val="62396331"/>
    <w:rsid w:val="625418AF"/>
    <w:rsid w:val="627C742C"/>
    <w:rsid w:val="629923ED"/>
    <w:rsid w:val="629F6DAD"/>
    <w:rsid w:val="62B31701"/>
    <w:rsid w:val="62C60FF3"/>
    <w:rsid w:val="62F52CAA"/>
    <w:rsid w:val="6341364F"/>
    <w:rsid w:val="63A9755E"/>
    <w:rsid w:val="63F218F7"/>
    <w:rsid w:val="64790728"/>
    <w:rsid w:val="647C292B"/>
    <w:rsid w:val="648B07FA"/>
    <w:rsid w:val="64E21E2A"/>
    <w:rsid w:val="652341F0"/>
    <w:rsid w:val="65385EEE"/>
    <w:rsid w:val="65A215B9"/>
    <w:rsid w:val="65E27193"/>
    <w:rsid w:val="66CB6EF3"/>
    <w:rsid w:val="66FA123E"/>
    <w:rsid w:val="675A42D9"/>
    <w:rsid w:val="6783632C"/>
    <w:rsid w:val="67F85E08"/>
    <w:rsid w:val="67FA1B80"/>
    <w:rsid w:val="690B56C7"/>
    <w:rsid w:val="69584DB0"/>
    <w:rsid w:val="6989238E"/>
    <w:rsid w:val="6A7C687C"/>
    <w:rsid w:val="6ABD2139"/>
    <w:rsid w:val="6B1A47F0"/>
    <w:rsid w:val="6B3B04E6"/>
    <w:rsid w:val="6B7E4B7A"/>
    <w:rsid w:val="6B8E792C"/>
    <w:rsid w:val="6BB44AE3"/>
    <w:rsid w:val="6C19615F"/>
    <w:rsid w:val="6C261711"/>
    <w:rsid w:val="6C2C6127"/>
    <w:rsid w:val="6C47110C"/>
    <w:rsid w:val="6CE65641"/>
    <w:rsid w:val="6DE661F7"/>
    <w:rsid w:val="6DF66DF1"/>
    <w:rsid w:val="6E7755E7"/>
    <w:rsid w:val="6EDB52E8"/>
    <w:rsid w:val="6F124F04"/>
    <w:rsid w:val="6F563B40"/>
    <w:rsid w:val="700A5310"/>
    <w:rsid w:val="70466255"/>
    <w:rsid w:val="70713BD1"/>
    <w:rsid w:val="70C82B52"/>
    <w:rsid w:val="70D32F6E"/>
    <w:rsid w:val="70E1568B"/>
    <w:rsid w:val="70E84C6C"/>
    <w:rsid w:val="70EE7DA8"/>
    <w:rsid w:val="71105F71"/>
    <w:rsid w:val="712762D5"/>
    <w:rsid w:val="716708FF"/>
    <w:rsid w:val="71A27106"/>
    <w:rsid w:val="71CD5C10"/>
    <w:rsid w:val="71E847F7"/>
    <w:rsid w:val="722A4E10"/>
    <w:rsid w:val="72587BCF"/>
    <w:rsid w:val="73506444"/>
    <w:rsid w:val="73B95A69"/>
    <w:rsid w:val="73C179F6"/>
    <w:rsid w:val="7416564C"/>
    <w:rsid w:val="742064CB"/>
    <w:rsid w:val="743412A4"/>
    <w:rsid w:val="74563F21"/>
    <w:rsid w:val="74C07CAE"/>
    <w:rsid w:val="766528BB"/>
    <w:rsid w:val="767D5E56"/>
    <w:rsid w:val="769D158A"/>
    <w:rsid w:val="77057BFA"/>
    <w:rsid w:val="770E6AAE"/>
    <w:rsid w:val="7713293E"/>
    <w:rsid w:val="776A6FD0"/>
    <w:rsid w:val="778C68CE"/>
    <w:rsid w:val="77A965BC"/>
    <w:rsid w:val="77FD5130"/>
    <w:rsid w:val="78034139"/>
    <w:rsid w:val="7840538D"/>
    <w:rsid w:val="78CA313D"/>
    <w:rsid w:val="78E1354F"/>
    <w:rsid w:val="792B7EBB"/>
    <w:rsid w:val="7973541D"/>
    <w:rsid w:val="79A45222"/>
    <w:rsid w:val="79B20979"/>
    <w:rsid w:val="79C15D7F"/>
    <w:rsid w:val="79D653F1"/>
    <w:rsid w:val="79FC02EB"/>
    <w:rsid w:val="7A3B2320"/>
    <w:rsid w:val="7A3C3932"/>
    <w:rsid w:val="7A4D5B40"/>
    <w:rsid w:val="7A7F1A71"/>
    <w:rsid w:val="7A943BB2"/>
    <w:rsid w:val="7AB73362"/>
    <w:rsid w:val="7AE365EC"/>
    <w:rsid w:val="7B4A207F"/>
    <w:rsid w:val="7BBA1A08"/>
    <w:rsid w:val="7BDD3B8B"/>
    <w:rsid w:val="7BE61DA8"/>
    <w:rsid w:val="7BEB1AB4"/>
    <w:rsid w:val="7C1E4B03"/>
    <w:rsid w:val="7C4B2553"/>
    <w:rsid w:val="7C8C718A"/>
    <w:rsid w:val="7CD75B94"/>
    <w:rsid w:val="7D0F4355"/>
    <w:rsid w:val="7D313AB3"/>
    <w:rsid w:val="7D637428"/>
    <w:rsid w:val="7D6711CC"/>
    <w:rsid w:val="7D6C452F"/>
    <w:rsid w:val="7DA112D1"/>
    <w:rsid w:val="7DCC3711"/>
    <w:rsid w:val="7DCD5793"/>
    <w:rsid w:val="7E413AAA"/>
    <w:rsid w:val="7E6323FA"/>
    <w:rsid w:val="7F764C2B"/>
    <w:rsid w:val="7FB141F6"/>
    <w:rsid w:val="7FDD01A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600" w:firstLineChars="200"/>
      <w:jc w:val="both"/>
    </w:pPr>
    <w:rPr>
      <w:rFonts w:ascii="Times New Roman" w:hAnsi="Times New Roman" w:eastAsia="方正仿宋_GBK" w:cs="Times New Roman"/>
      <w:kern w:val="2"/>
      <w:sz w:val="30"/>
      <w:szCs w:val="22"/>
      <w:lang w:val="en-US" w:eastAsia="zh-CN" w:bidi="ar-SA"/>
    </w:rPr>
  </w:style>
  <w:style w:type="paragraph" w:styleId="4">
    <w:name w:val="heading 1"/>
    <w:basedOn w:val="1"/>
    <w:next w:val="1"/>
    <w:link w:val="20"/>
    <w:qFormat/>
    <w:uiPriority w:val="9"/>
    <w:pPr>
      <w:keepNext/>
      <w:keepLines/>
      <w:spacing w:before="312" w:beforeLines="100" w:after="312" w:afterLines="100"/>
      <w:ind w:firstLine="0" w:firstLineChars="0"/>
      <w:jc w:val="center"/>
      <w:outlineLvl w:val="0"/>
    </w:pPr>
    <w:rPr>
      <w:rFonts w:eastAsia="方正黑体_GBK"/>
      <w:bCs/>
      <w:kern w:val="44"/>
      <w:szCs w:val="44"/>
    </w:rPr>
  </w:style>
  <w:style w:type="paragraph" w:styleId="5">
    <w:name w:val="heading 2"/>
    <w:basedOn w:val="1"/>
    <w:next w:val="1"/>
    <w:link w:val="21"/>
    <w:unhideWhenUsed/>
    <w:qFormat/>
    <w:uiPriority w:val="9"/>
    <w:pPr>
      <w:keepNext/>
      <w:keepLines/>
      <w:spacing w:before="156" w:beforeLines="50" w:after="156" w:afterLines="50"/>
      <w:ind w:firstLine="0" w:firstLineChars="0"/>
      <w:jc w:val="center"/>
      <w:outlineLvl w:val="1"/>
    </w:pPr>
    <w:rPr>
      <w:rFonts w:ascii="等线 Light" w:hAnsi="等线 Light" w:eastAsia="方正楷体_GBK" w:cs="Times New Roman"/>
      <w:bCs/>
      <w:szCs w:val="32"/>
    </w:rPr>
  </w:style>
  <w:style w:type="paragraph" w:styleId="6">
    <w:name w:val="heading 3"/>
    <w:basedOn w:val="1"/>
    <w:next w:val="1"/>
    <w:unhideWhenUsed/>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rPr>
      <w:rFonts w:ascii="Times New Roman" w:hAnsi="Times New Roman" w:eastAsia="宋体" w:cs="Times New Roman"/>
    </w:rPr>
  </w:style>
  <w:style w:type="paragraph" w:styleId="7">
    <w:name w:val="annotation text"/>
    <w:basedOn w:val="1"/>
    <w:unhideWhenUsed/>
    <w:qFormat/>
    <w:uiPriority w:val="99"/>
    <w:pPr>
      <w:jc w:val="left"/>
    </w:pPr>
  </w:style>
  <w:style w:type="paragraph" w:styleId="8">
    <w:name w:val="toc 3"/>
    <w:basedOn w:val="1"/>
    <w:next w:val="1"/>
    <w:unhideWhenUsed/>
    <w:qFormat/>
    <w:uiPriority w:val="39"/>
    <w:pPr>
      <w:widowControl/>
      <w:spacing w:after="100" w:line="259" w:lineRule="auto"/>
      <w:ind w:left="440" w:firstLine="0" w:firstLineChars="0"/>
      <w:jc w:val="left"/>
    </w:pPr>
    <w:rPr>
      <w:rFonts w:eastAsia="等线" w:cs="Times New Roman"/>
      <w:kern w:val="0"/>
      <w:sz w:val="22"/>
    </w:rPr>
  </w:style>
  <w:style w:type="paragraph" w:styleId="9">
    <w:name w:val="Balloon Text"/>
    <w:basedOn w:val="1"/>
    <w:link w:val="22"/>
    <w:unhideWhenUsed/>
    <w:qFormat/>
    <w:uiPriority w:val="99"/>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tabs>
        <w:tab w:val="right" w:leader="dot" w:pos="8647"/>
      </w:tabs>
      <w:spacing w:line="588" w:lineRule="exact"/>
      <w:ind w:firstLine="0" w:firstLineChars="0"/>
    </w:pPr>
    <w:rPr>
      <w:rFonts w:ascii="方正黑体_GBK" w:eastAsia="方正黑体_GBK" w:cs="Times New Roman"/>
      <w:kern w:val="0"/>
      <w:sz w:val="32"/>
      <w:szCs w:val="32"/>
    </w:rPr>
  </w:style>
  <w:style w:type="paragraph" w:styleId="13">
    <w:name w:val="toc 2"/>
    <w:basedOn w:val="1"/>
    <w:next w:val="1"/>
    <w:unhideWhenUsed/>
    <w:qFormat/>
    <w:uiPriority w:val="39"/>
    <w:pPr>
      <w:widowControl/>
      <w:tabs>
        <w:tab w:val="right" w:leader="dot" w:pos="8664"/>
      </w:tabs>
      <w:adjustRightInd w:val="0"/>
      <w:snapToGrid w:val="0"/>
      <w:spacing w:line="588" w:lineRule="exact"/>
      <w:ind w:firstLine="426" w:firstLineChars="142"/>
      <w:contextualSpacing/>
      <w:jc w:val="left"/>
    </w:pPr>
    <w:rPr>
      <w:rFonts w:eastAsia="等线" w:cs="Times New Roman"/>
      <w:kern w:val="0"/>
      <w:sz w:val="22"/>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character" w:styleId="18">
    <w:name w:val="Emphasis"/>
    <w:qFormat/>
    <w:uiPriority w:val="20"/>
    <w:rPr>
      <w:i/>
      <w:iCs/>
    </w:rPr>
  </w:style>
  <w:style w:type="character" w:styleId="19">
    <w:name w:val="Hyperlink"/>
    <w:unhideWhenUsed/>
    <w:qFormat/>
    <w:uiPriority w:val="99"/>
    <w:rPr>
      <w:color w:val="0563C1"/>
      <w:u w:val="single"/>
    </w:rPr>
  </w:style>
  <w:style w:type="character" w:customStyle="1" w:styleId="20">
    <w:name w:val="标题 1 字符"/>
    <w:link w:val="4"/>
    <w:qFormat/>
    <w:uiPriority w:val="9"/>
    <w:rPr>
      <w:rFonts w:eastAsia="方正黑体_GBK"/>
      <w:bCs/>
      <w:kern w:val="44"/>
      <w:sz w:val="30"/>
      <w:szCs w:val="44"/>
    </w:rPr>
  </w:style>
  <w:style w:type="character" w:customStyle="1" w:styleId="21">
    <w:name w:val="标题 2 字符"/>
    <w:link w:val="5"/>
    <w:qFormat/>
    <w:uiPriority w:val="9"/>
    <w:rPr>
      <w:rFonts w:ascii="等线 Light" w:hAnsi="等线 Light" w:eastAsia="方正楷体_GBK" w:cs="Times New Roman"/>
      <w:bCs/>
      <w:kern w:val="2"/>
      <w:sz w:val="30"/>
      <w:szCs w:val="32"/>
    </w:rPr>
  </w:style>
  <w:style w:type="character" w:customStyle="1" w:styleId="22">
    <w:name w:val="批注框文本 字符"/>
    <w:link w:val="9"/>
    <w:semiHidden/>
    <w:qFormat/>
    <w:uiPriority w:val="99"/>
    <w:rPr>
      <w:kern w:val="2"/>
      <w:sz w:val="18"/>
      <w:szCs w:val="18"/>
    </w:rPr>
  </w:style>
  <w:style w:type="character" w:customStyle="1" w:styleId="23">
    <w:name w:val="页脚 字符"/>
    <w:link w:val="10"/>
    <w:qFormat/>
    <w:uiPriority w:val="99"/>
    <w:rPr>
      <w:sz w:val="18"/>
      <w:szCs w:val="18"/>
    </w:rPr>
  </w:style>
  <w:style w:type="character" w:customStyle="1" w:styleId="24">
    <w:name w:val="页眉 字符"/>
    <w:link w:val="11"/>
    <w:qFormat/>
    <w:uiPriority w:val="99"/>
    <w:rPr>
      <w:sz w:val="18"/>
      <w:szCs w:val="18"/>
    </w:rPr>
  </w:style>
  <w:style w:type="paragraph" w:styleId="25">
    <w:name w:val="No Spacing"/>
    <w:next w:val="1"/>
    <w:qFormat/>
    <w:uiPriority w:val="0"/>
    <w:pPr>
      <w:widowControl w:val="0"/>
      <w:spacing w:line="360" w:lineRule="auto"/>
    </w:pPr>
    <w:rPr>
      <w:rFonts w:ascii="Times New Roman" w:hAnsi="Times New Roman" w:eastAsia="仿宋_GB2312" w:cs="Times New Roman"/>
      <w:kern w:val="2"/>
      <w:sz w:val="21"/>
      <w:szCs w:val="21"/>
      <w:lang w:val="en-US" w:eastAsia="zh-CN" w:bidi="ar-SA"/>
    </w:rPr>
  </w:style>
  <w:style w:type="paragraph" w:styleId="26">
    <w:name w:val="List Paragraph"/>
    <w:basedOn w:val="1"/>
    <w:qFormat/>
    <w:uiPriority w:val="34"/>
    <w:pPr>
      <w:ind w:firstLine="420"/>
    </w:pPr>
  </w:style>
  <w:style w:type="paragraph" w:customStyle="1" w:styleId="27">
    <w:name w:val="_Style 25"/>
    <w:semiHidden/>
    <w:qFormat/>
    <w:uiPriority w:val="99"/>
    <w:rPr>
      <w:rFonts w:ascii="Times New Roman" w:hAnsi="Times New Roman" w:eastAsia="宋体" w:cs="Times New Roman"/>
      <w:kern w:val="2"/>
      <w:sz w:val="21"/>
      <w:szCs w:val="22"/>
      <w:lang w:val="en-US" w:eastAsia="zh-CN" w:bidi="ar-SA"/>
    </w:rPr>
  </w:style>
  <w:style w:type="paragraph" w:customStyle="1" w:styleId="28">
    <w:name w:val="_Style 26"/>
    <w:basedOn w:val="4"/>
    <w:next w:val="1"/>
    <w:unhideWhenUsed/>
    <w:qFormat/>
    <w:uiPriority w:val="39"/>
    <w:pPr>
      <w:widowControl/>
      <w:spacing w:before="240" w:beforeLines="0" w:after="0" w:afterLines="0" w:line="259" w:lineRule="auto"/>
      <w:jc w:val="left"/>
      <w:outlineLvl w:val="9"/>
    </w:pPr>
    <w:rPr>
      <w:rFonts w:ascii="等线 Light" w:hAnsi="等线 Light" w:eastAsia="等线 Light" w:cs="Times New Roman"/>
      <w:bCs w:val="0"/>
      <w:color w:val="2F5496"/>
      <w:kern w:val="0"/>
      <w:sz w:val="32"/>
      <w:szCs w:val="32"/>
    </w:rPr>
  </w:style>
  <w:style w:type="character" w:customStyle="1" w:styleId="29">
    <w:name w:val="font21"/>
    <w:basedOn w:val="16"/>
    <w:qFormat/>
    <w:uiPriority w:val="0"/>
    <w:rPr>
      <w:rFonts w:hint="eastAsia" w:ascii="方正仿宋_GB2312" w:hAnsi="方正仿宋_GB2312" w:eastAsia="方正仿宋_GB2312" w:cs="方正仿宋_GB2312"/>
      <w:b/>
      <w:bCs/>
      <w:color w:val="000000"/>
      <w:sz w:val="22"/>
      <w:szCs w:val="22"/>
      <w:u w:val="none"/>
    </w:rPr>
  </w:style>
  <w:style w:type="character" w:customStyle="1" w:styleId="30">
    <w:name w:val="font31"/>
    <w:basedOn w:val="16"/>
    <w:qFormat/>
    <w:uiPriority w:val="0"/>
    <w:rPr>
      <w:rFonts w:hint="eastAsia" w:ascii="方正仿宋_GB2312" w:hAnsi="方正仿宋_GB2312" w:eastAsia="方正仿宋_GB2312" w:cs="方正仿宋_GB2312"/>
      <w:color w:val="000000"/>
      <w:sz w:val="22"/>
      <w:szCs w:val="22"/>
      <w:u w:val="none"/>
    </w:rPr>
  </w:style>
  <w:style w:type="character" w:customStyle="1" w:styleId="31">
    <w:name w:val="font11"/>
    <w:basedOn w:val="16"/>
    <w:qFormat/>
    <w:uiPriority w:val="0"/>
    <w:rPr>
      <w:rFonts w:hint="default" w:ascii="Times New Roman" w:hAnsi="Times New Roman" w:cs="Times New Roman"/>
      <w:color w:val="000000"/>
      <w:sz w:val="22"/>
      <w:szCs w:val="22"/>
      <w:u w:val="none"/>
    </w:rPr>
  </w:style>
  <w:style w:type="character" w:customStyle="1" w:styleId="32">
    <w:name w:val="font41"/>
    <w:basedOn w:val="16"/>
    <w:qFormat/>
    <w:uiPriority w:val="0"/>
    <w:rPr>
      <w:rFonts w:hint="eastAsia" w:ascii="方正仿宋_GB2312" w:hAnsi="方正仿宋_GB2312" w:eastAsia="方正仿宋_GB2312" w:cs="方正仿宋_GB2312"/>
      <w:color w:val="000000"/>
      <w:sz w:val="22"/>
      <w:szCs w:val="22"/>
      <w:u w:val="none"/>
    </w:rPr>
  </w:style>
  <w:style w:type="character" w:customStyle="1" w:styleId="33">
    <w:name w:val="font71"/>
    <w:basedOn w:val="16"/>
    <w:qFormat/>
    <w:uiPriority w:val="0"/>
    <w:rPr>
      <w:rFonts w:ascii="方正仿宋_GB2312" w:hAnsi="方正仿宋_GB2312" w:eastAsia="方正仿宋_GB2312" w:cs="方正仿宋_GB2312"/>
      <w:b/>
      <w:bCs/>
      <w:color w:val="000000"/>
      <w:sz w:val="22"/>
      <w:szCs w:val="22"/>
      <w:u w:val="none"/>
    </w:rPr>
  </w:style>
  <w:style w:type="character" w:customStyle="1" w:styleId="34">
    <w:name w:val="font81"/>
    <w:basedOn w:val="16"/>
    <w:qFormat/>
    <w:uiPriority w:val="0"/>
    <w:rPr>
      <w:rFonts w:hint="eastAsia" w:ascii="方正仿宋_GB2312" w:hAnsi="方正仿宋_GB2312" w:eastAsia="方正仿宋_GB2312" w:cs="方正仿宋_GB2312"/>
      <w:color w:val="000000"/>
      <w:sz w:val="22"/>
      <w:szCs w:val="22"/>
      <w:u w:val="none"/>
    </w:rPr>
  </w:style>
  <w:style w:type="character" w:customStyle="1" w:styleId="35">
    <w:name w:val="font61"/>
    <w:basedOn w:val="16"/>
    <w:qFormat/>
    <w:uiPriority w:val="0"/>
    <w:rPr>
      <w:rFonts w:hint="eastAsia" w:ascii="方正仿宋_GB2312" w:hAnsi="方正仿宋_GB2312" w:eastAsia="方正仿宋_GB2312" w:cs="方正仿宋_GB2312"/>
      <w:color w:val="000000"/>
      <w:sz w:val="22"/>
      <w:szCs w:val="22"/>
      <w:u w:val="none"/>
    </w:rPr>
  </w:style>
  <w:style w:type="character" w:customStyle="1" w:styleId="36">
    <w:name w:val="font51"/>
    <w:basedOn w:val="16"/>
    <w:qFormat/>
    <w:uiPriority w:val="0"/>
    <w:rPr>
      <w:rFonts w:hint="default" w:ascii="Times New Roman" w:hAnsi="Times New Roman" w:cs="Times New Roman"/>
      <w:color w:val="000000"/>
      <w:sz w:val="22"/>
      <w:szCs w:val="22"/>
      <w:u w:val="none"/>
    </w:rPr>
  </w:style>
  <w:style w:type="character" w:customStyle="1" w:styleId="37">
    <w:name w:val="font01"/>
    <w:basedOn w:val="16"/>
    <w:qFormat/>
    <w:uiPriority w:val="0"/>
    <w:rPr>
      <w:rFonts w:hint="eastAsia" w:ascii="宋体" w:hAnsi="宋体" w:eastAsia="宋体" w:cs="宋体"/>
      <w:color w:val="000000"/>
      <w:sz w:val="22"/>
      <w:szCs w:val="22"/>
      <w:u w:val="none"/>
    </w:rPr>
  </w:style>
  <w:style w:type="paragraph" w:customStyle="1" w:styleId="38">
    <w:name w:val="WPSOffice手动目录 1"/>
    <w:qFormat/>
    <w:uiPriority w:val="0"/>
    <w:pPr>
      <w:ind w:leftChars="0"/>
    </w:pPr>
    <w:rPr>
      <w:rFonts w:ascii="Times New Roman" w:hAnsi="Times New Roman" w:eastAsia="宋体" w:cs="Times New Roman"/>
      <w:sz w:val="20"/>
      <w:szCs w:val="20"/>
    </w:rPr>
  </w:style>
  <w:style w:type="paragraph" w:customStyle="1" w:styleId="39">
    <w:name w:val="WPSOffice手动目录 2"/>
    <w:qFormat/>
    <w:uiPriority w:val="0"/>
    <w:pPr>
      <w:ind w:leftChars="200"/>
    </w:pPr>
    <w:rPr>
      <w:rFonts w:ascii="Times New Roman" w:hAnsi="Times New Roman" w:eastAsia="宋体" w:cs="Times New Roman"/>
      <w:sz w:val="20"/>
      <w:szCs w:val="20"/>
    </w:rPr>
  </w:style>
  <w:style w:type="character" w:customStyle="1" w:styleId="40">
    <w:name w:val="font101"/>
    <w:basedOn w:val="16"/>
    <w:qFormat/>
    <w:uiPriority w:val="0"/>
    <w:rPr>
      <w:rFonts w:ascii="宋体" w:hAnsi="宋体" w:eastAsia="宋体" w:cs="宋体"/>
      <w:b/>
      <w:bCs/>
      <w:color w:val="000000"/>
      <w:sz w:val="20"/>
      <w:szCs w:val="20"/>
      <w:u w:val="none"/>
    </w:rPr>
  </w:style>
  <w:style w:type="character" w:customStyle="1" w:styleId="41">
    <w:name w:val="font112"/>
    <w:basedOn w:val="16"/>
    <w:qFormat/>
    <w:uiPriority w:val="0"/>
    <w:rPr>
      <w:rFonts w:hint="eastAsia" w:ascii="宋体" w:hAnsi="宋体" w:eastAsia="宋体" w:cs="宋体"/>
      <w:b/>
      <w:bCs/>
      <w:color w:val="000000"/>
      <w:sz w:val="22"/>
      <w:szCs w:val="22"/>
      <w:u w:val="none"/>
    </w:rPr>
  </w:style>
  <w:style w:type="character" w:customStyle="1" w:styleId="42">
    <w:name w:val="font121"/>
    <w:basedOn w:val="16"/>
    <w:qFormat/>
    <w:uiPriority w:val="0"/>
    <w:rPr>
      <w:rFonts w:ascii="宋体" w:hAnsi="宋体" w:eastAsia="宋体" w:cs="宋体"/>
      <w:b/>
      <w:bCs/>
      <w:color w:val="000000"/>
      <w:sz w:val="18"/>
      <w:szCs w:val="18"/>
      <w:u w:val="none"/>
    </w:rPr>
  </w:style>
  <w:style w:type="character" w:customStyle="1" w:styleId="43">
    <w:name w:val="font131"/>
    <w:basedOn w:val="16"/>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3.jpeg"/><Relationship Id="rId4" Type="http://schemas.openxmlformats.org/officeDocument/2006/relationships/endnotes" Target="endnotes.xml"/><Relationship Id="rId39" Type="http://schemas.openxmlformats.org/officeDocument/2006/relationships/image" Target="media/image2.png"/><Relationship Id="rId38" Type="http://schemas.openxmlformats.org/officeDocument/2006/relationships/image" Target="media/image1.png"/><Relationship Id="rId37" Type="http://schemas.openxmlformats.org/officeDocument/2006/relationships/theme" Target="theme/theme1.xml"/><Relationship Id="rId36" Type="http://schemas.openxmlformats.org/officeDocument/2006/relationships/footer" Target="footer10.xml"/><Relationship Id="rId35" Type="http://schemas.openxmlformats.org/officeDocument/2006/relationships/header" Target="header22.xml"/><Relationship Id="rId34" Type="http://schemas.openxmlformats.org/officeDocument/2006/relationships/header" Target="header21.xml"/><Relationship Id="rId33" Type="http://schemas.openxmlformats.org/officeDocument/2006/relationships/header" Target="header20.xml"/><Relationship Id="rId32" Type="http://schemas.openxmlformats.org/officeDocument/2006/relationships/header" Target="header19.xml"/><Relationship Id="rId31" Type="http://schemas.openxmlformats.org/officeDocument/2006/relationships/header" Target="header18.xml"/><Relationship Id="rId30" Type="http://schemas.openxmlformats.org/officeDocument/2006/relationships/header" Target="header17.xml"/><Relationship Id="rId3" Type="http://schemas.openxmlformats.org/officeDocument/2006/relationships/footnotes" Target="footnotes.xml"/><Relationship Id="rId29" Type="http://schemas.openxmlformats.org/officeDocument/2006/relationships/header" Target="header16.xml"/><Relationship Id="rId28" Type="http://schemas.openxmlformats.org/officeDocument/2006/relationships/header" Target="header15.xml"/><Relationship Id="rId27" Type="http://schemas.openxmlformats.org/officeDocument/2006/relationships/header" Target="header14.xml"/><Relationship Id="rId26" Type="http://schemas.openxmlformats.org/officeDocument/2006/relationships/header" Target="header13.xml"/><Relationship Id="rId25" Type="http://schemas.openxmlformats.org/officeDocument/2006/relationships/footer" Target="footer9.xml"/><Relationship Id="rId24" Type="http://schemas.openxmlformats.org/officeDocument/2006/relationships/header" Target="header12.xml"/><Relationship Id="rId23" Type="http://schemas.openxmlformats.org/officeDocument/2006/relationships/header" Target="header11.xml"/><Relationship Id="rId22" Type="http://schemas.openxmlformats.org/officeDocument/2006/relationships/footer" Target="footer8.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56c322c3-366b-4436-8083-89020d37f207</errorID>
      <errorWord>-2033）10</errorWord>
      <group>L1_Grammar</group>
      <groupName>语法问题</groupName>
      <ability>L2_Grammar</ability>
      <abilityName>语法错误</abilityName>
      <candidateList>
        <item>—2033</item>
      </candidateList>
      <explain/>
      <paraID>1BEB971B</paraID>
      <start>6</start>
      <end>14</end>
      <status>ignored</status>
      <modifiedWord/>
      <trackRevisions>false</trackRevisions>
    </reviewItem>
    <reviewItem>
      <errorID>11a11414-63d9-4f73-89b4-4301093ead8f</errorID>
      <errorWord>]</errorWord>
      <group>L1_Punc</group>
      <groupName>标点问题</groupName>
      <ability>L2_Punc_CN</ability>
      <abilityName>标点符号问题</abilityName>
      <candidateList>
        <item>）</item>
      </candidateList>
      <explain/>
      <paraID>1BEB971B</paraID>
      <start>15</start>
      <end>16</end>
      <status>ignored</status>
      <modifiedWord/>
      <trackRevisions>false</trackRevisions>
    </reviewItem>
    <reviewItem>
      <errorID>e587cccf-b8ca-452f-8454-57e07ac855de</errorID>
      <errorWord>护</errorWord>
      <group>L1_Word</group>
      <groupName>字词问题</groupName>
      <ability>L2_Typo</ability>
      <abilityName>字词错误</abilityName>
      <candidateList>
        <item>护和</item>
      </candidateList>
      <explain/>
      <paraID> 5DF5516</paraID>
      <start>209</start>
      <end>210</end>
      <status>ignored</status>
      <modifiedWord/>
      <trackRevisions>false</trackRevisions>
    </reviewItem>
    <reviewItem>
      <errorID>844d6686-ed20-40f7-ae9f-154da6f6144d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9E0B6C2</paraID>
      <start>38</start>
      <end>39</end>
      <status>ignored</status>
      <modifiedWord/>
      <trackRevisions>false</trackRevisions>
    </reviewItem>
    <reviewItem>
      <errorID>64a31b98-c396-4b4f-a356-8b4a943c5fc0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9E0B6C2</paraID>
      <start>61</start>
      <end>62</end>
      <status>ignored</status>
      <modifiedWord/>
      <trackRevisions>false</trackRevisions>
    </reviewItem>
    <reviewItem>
      <errorID>65ee4a65-0025-415b-b36b-913c2f3eba06</errorID>
      <errorWord>沟河</errorWord>
      <group>L1_Word</group>
      <groupName>字词问题</groupName>
      <ability>L2_Typo</ability>
      <abilityName>字词错误</abilityName>
      <candidateList>
        <item>沟</item>
      </candidateList>
      <explain/>
      <paraID>1B0B9E23</paraID>
      <start>172</start>
      <end>174</end>
      <status>ignored</status>
      <modifiedWord/>
      <trackRevisions>false</trackRevisions>
    </reviewItem>
    <reviewItem>
      <errorID>51f1d113-50b2-4608-abbc-d74f872ac2f4</errorID>
      <errorWord>干沟河</errorWord>
      <group>L1_Word</group>
      <groupName>字词问题</groupName>
      <ability>L2_Typo</ability>
      <abilityName>字词错误</abilityName>
      <candidateList>
        <item>干沟</item>
      </candidateList>
      <explain/>
      <paraID>1B0B9E23</paraID>
      <start>177</start>
      <end>180</end>
      <status>ignored</status>
      <modifiedWord/>
      <trackRevisions>false</trackRevisions>
    </reviewItem>
    <reviewItem>
      <errorID>0640599d-404a-4589-bd63-df479b055178</errorID>
      <errorWord>沟河</errorWord>
      <group>L1_Word</group>
      <groupName>字词问题</groupName>
      <ability>L2_Typo</ability>
      <abilityName>字词错误</abilityName>
      <candidateList>
        <item>沟</item>
      </candidateList>
      <explain/>
      <paraID>1B0B9E23</paraID>
      <start>185</start>
      <end>187</end>
      <status>ignored</status>
      <modifiedWord/>
      <trackRevisions>false</trackRevisions>
    </reviewItem>
    <reviewItem>
      <errorID>14531c99-be4a-4d94-8eaf-c2d4a1663fca</errorID>
      <errorWord>水磨沟河</errorWord>
      <group>L1_Word</group>
      <groupName>字词问题</groupName>
      <ability>L2_Typo</ability>
      <abilityName>字词错误</abilityName>
      <candidateList>
        <item>水磨沟</item>
      </candidateList>
      <explain/>
      <paraID>1B0B9E23</paraID>
      <start>188</start>
      <end>192</end>
      <status>ignored</status>
      <modifiedWord/>
      <trackRevisions>false</trackRevisions>
    </reviewItem>
    <reviewItem>
      <errorID>df65a1f1-4e15-4711-b98f-4455e3262de4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1DA558B1</paraID>
      <start>184</start>
      <end>185</end>
      <status>ignored</status>
      <modifiedWord/>
      <trackRevisions>false</trackRevisions>
    </reviewItem>
    <reviewItem>
      <errorID>091e38b3-2709-4d72-9b6f-3eae0328a8e4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4D4644A9</paraID>
      <start>44</start>
      <end>45</end>
      <status>ignored</status>
      <modifiedWord/>
      <trackRevisions>false</trackRevisions>
    </reviewItem>
    <reviewItem>
      <errorID>c23fe41b-55ff-482a-88c4-9989bd853695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621F2831</paraID>
      <start>36</start>
      <end>37</end>
      <status>ignored</status>
      <modifiedWord/>
      <trackRevisions>false</trackRevisions>
    </reviewItem>
    <reviewItem>
      <errorID>8a7c9591-72b9-48e4-8bd2-a73c727f7e95</errorID>
      <errorWord>0.63</errorWord>
      <group>L1_Grammar</group>
      <groupName>语法问题</groupName>
      <ability>L2_Grammar</ability>
      <abilityName>语法错误</abilityName>
      <candidateList>
        <item>6</item>
      </candidateList>
      <explain/>
      <paraID>7133A896</paraID>
      <start>61</start>
      <end>65</end>
      <status>ignored</status>
      <modifiedWord/>
      <trackRevisions>false</trackRevisions>
    </reviewItem>
    <reviewItem>
      <errorID>d240c14a-a473-4ec5-968b-69591b783c49</errorID>
      <errorWord>85</errorWord>
      <group>L1_Word</group>
      <groupName>字词问题</groupName>
      <ability>L2_Typo</ability>
      <abilityName>字词错误</abilityName>
      <candidateList>
        <item>385</item>
      </candidateList>
      <explain/>
      <paraID>7133A896</paraID>
      <start>66</start>
      <end>68</end>
      <status>ignored</status>
      <modifiedWord/>
      <trackRevisions>false</trackRevisions>
    </reviewItem>
    <reviewItem>
      <errorID>2e614604-426d-4bf4-b7c6-f21102f72aad</errorID>
      <errorWord>，</errorWord>
      <group>L1_Punc</group>
      <groupName>标点问题</groupName>
      <ability>L2_Punc_CN</ability>
      <abilityName>标点符号问题</abilityName>
      <candidateList>
        <item/>
      </candidateList>
      <explain/>
      <paraID>7875EEEA</paraID>
      <start>63</start>
      <end>64</end>
      <status>modified</status>
      <modifiedWord>，</modifiedWord>
      <trackRevisions>true</trackRevisions>
    </reviewItem>
    <reviewItem>
      <errorID>d0ebc370-0115-48b1-8d8a-31862eeaba9d</errorID>
      <errorWord>开展</errorWord>
      <group>L1_Word</group>
      <groupName>字词问题</groupName>
      <ability>L2_Typo</ability>
      <abilityName>字词错误</abilityName>
      <candidateList>
        <item>的</item>
      </candidateList>
      <explain/>
      <paraID>5C9F5D38</paraID>
      <start>16</start>
      <end>18</end>
      <status>ignored</status>
      <modifiedWord/>
      <trackRevisions>false</trackRevisions>
    </reviewItem>
    <reviewItem>
      <errorID>f223ddd6-93d1-411c-ab77-3fd7f2ca5eaf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41F37284</paraID>
      <start>237</start>
      <end>238</end>
      <status>ignored</status>
      <modifiedWord/>
      <trackRevisions>false</trackRevisions>
    </reviewItem>
    <reviewItem>
      <errorID>2f915781-8c6d-47be-8463-62302b3daae3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56D2FFA5</paraID>
      <start>67</start>
      <end>68</end>
      <status>ignored</status>
      <modifiedWord/>
      <trackRevisions>false</trackRevisions>
    </reviewItem>
    <reviewItem>
      <errorID>e4cba950-36dc-4c94-b188-88affdd4a0a8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56D2FFA5</paraID>
      <start>90</start>
      <end>91</end>
      <status>ignored</status>
      <modifiedWord/>
      <trackRevisions>false</trackRevisions>
    </reviewItem>
    <reviewItem>
      <errorID>31bc8cca-fb23-43b3-a7cb-09db8c1f1832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582C9423</paraID>
      <start>23</start>
      <end>24</end>
      <status>ignored</status>
      <modifiedWord/>
      <trackRevisions>false</trackRevisions>
    </reviewItem>
    <reviewItem>
      <errorID>8fe3c8a4-616c-4f79-98fb-94660eba5dce</errorID>
      <errorWord>新疆维吾尔自治区实施&lt;中华人民共和国湿地保护法&gt;办法</errorWord>
      <group>L1_Knowledge</group>
      <groupName>知识性问题</groupName>
      <ability>L2_Knowledge</ability>
      <abilityName>其他知识</abilityName>
      <candidateList/>
      <explain>当前法律法规未收录或尚未生效，注意核查是否正确。</explain>
      <paraID>2F4FDE03</paraID>
      <start>6</start>
      <end>32</end>
      <status>ignored</status>
      <modifiedWord/>
      <trackRevisions>false</trackRevisions>
    </reviewItem>
    <reviewItem>
      <errorID>de3275b1-e1f8-4397-8b37-fbae3a09e541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6A75D629</paraID>
      <start>20</start>
      <end>21</end>
      <status>ignored</status>
      <modifiedWord/>
      <trackRevisions>false</trackRevisions>
    </reviewItem>
    <reviewItem>
      <errorID>05018eb4-7ff9-4c4a-9d70-d04e3b8bb4cd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7148363F</paraID>
      <start>20</start>
      <end>21</end>
      <status>ignored</status>
      <modifiedWord/>
      <trackRevisions>false</trackRevisions>
    </reviewItem>
    <reviewItem>
      <errorID>a0e85c38-031a-408f-96aa-6a3127bcf40e</errorID>
      <errorWord>，</errorWord>
      <group>L1_Punc</group>
      <groupName>标点问题</groupName>
      <ability>L2_Punc_CN</ability>
      <abilityName>标点符号问题</abilityName>
      <candidateList>
        <item/>
      </candidateList>
      <explain/>
      <paraID>7148363F</paraID>
      <start>31</start>
      <end>32</end>
      <status>modified</status>
      <modifiedWord>，</modifiedWord>
      <trackRevisions>true</trackRevisions>
    </reviewItem>
    <reviewItem>
      <errorID>63ad8673-e0aa-465e-b6ac-814a58509844</errorID>
      <errorWord>，</errorWord>
      <group>L1_Punc</group>
      <groupName>标点问题</groupName>
      <ability>L2_Punc_CN</ability>
      <abilityName>标点符号问题</abilityName>
      <candidateList>
        <item/>
      </candidateList>
      <explain/>
      <paraID>7911C77A</paraID>
      <start>55</start>
      <end>56</end>
      <status>modified</status>
      <modifiedWord>，</modifiedWord>
      <trackRevisions>true</trackRevisions>
    </reviewItem>
    <reviewItem>
      <errorID>2c4f01ee-434e-4c59-8b82-be6b688a5786</errorID>
      <errorWord>有利于</errorWord>
      <group>L1_Word</group>
      <groupName>字词问题</groupName>
      <ability>L2_Typo</ability>
      <abilityName>字词错误</abilityName>
      <candidateList>
        <item>又有利于</item>
      </candidateList>
      <explain/>
      <paraID>7BEC1DD7</paraID>
      <start>106</start>
      <end>109</end>
      <status>ignored</status>
      <modifiedWord/>
      <trackRevisions>false</trackRevisions>
    </reviewItem>
    <reviewItem>
      <errorID>f127703b-dde3-41c2-a9f2-c2e839e0901d</errorID>
      <errorWord>探索生态效益补偿</errorWord>
      <group>L1_Political</group>
      <groupName>政治性问题</groupName>
      <ability>L2_Keyword</ability>
      <abilityName>固定表述</abilityName>
      <candidateList>
        <item>探索生态综合补偿</item>
      </candidateList>
      <explain>词汇“探索生态综合补偿”在特定场景下为固定表述形式，请确认此处的“探索生态效益补偿”是否存在不当。</explain>
      <paraID>1698C25C</paraID>
      <start>4</start>
      <end>12</end>
      <status>ignored</status>
      <modifiedWord/>
      <trackRevisions>false</trackRevisions>
    </reviewItem>
    <reviewItem>
      <errorID>8250853f-942e-43a8-ab6a-087cb1bbb50b</errorID>
      <errorWord>湿地建设</errorWord>
      <group>L1_Grammar</group>
      <groupName>语法问题</groupName>
      <ability>L2_Grammar</ability>
      <abilityName>语法错误</abilityName>
      <candidateList>
        <item>湿地</item>
      </candidateList>
      <explain/>
      <paraID>68EC67BC</paraID>
      <start>155</start>
      <end>159</end>
      <status>ignored</status>
      <modifiedWord/>
      <trackRevisions>false</trackRevisions>
    </reviewItem>
    <reviewItem>
      <errorID>e0aa8e9b-99af-4a35-bf43-f459693ad13f</errorID>
      <errorWord>生态效益补偿制度</errorWord>
      <group>L1_Political</group>
      <groupName>政治性问题</groupName>
      <ability>L2_Keyword</ability>
      <abilityName>固定表述</abilityName>
      <candidateList>
        <item>生态保护补偿制度</item>
      </candidateList>
      <explain>词汇“生态保护补偿制度”在特定场景下为固定表述形式，请确认此处的“生态效益补偿制度”是否存在不当。</explain>
      <paraID>20D49935</paraID>
      <start>4</start>
      <end>12</end>
      <status>ignored</status>
      <modifiedWord/>
      <trackRevisions>false</trackRevisions>
    </reviewItem>
    <reviewItem>
      <errorID>0159076c-1295-42eb-af8c-e7223854c2cc</errorID>
      <errorWord>培训</errorWord>
      <group>L1_Word</group>
      <groupName>字词问题</groupName>
      <ability>L2_Typo</ability>
      <abilityName>字词错误</abilityName>
      <candidateList>
        <item>的培训</item>
      </candidateList>
      <explain/>
      <paraID> EE8A8A7</paraID>
      <start>54</start>
      <end>56</end>
      <status>ignored</status>
      <modifiedWord/>
      <trackRevisions>false</trackRevisions>
    </reviewItem>
    <reviewItem>
      <errorID>ffca8726-d5ba-4405-a416-1ef86780fb88</errorID>
      <errorWord>，</errorWord>
      <group>L1_Grammar</group>
      <groupName>语法问题</groupName>
      <ability>L2_Grammar</ability>
      <abilityName>语法错误</abilityName>
      <candidateList>
        <item>活动，</item>
      </candidateList>
      <explain/>
      <paraID>1953EF93</paraID>
      <start>30</start>
      <end>31</end>
      <status>ignored</status>
      <modifiedWord/>
      <trackRevisions>false</trackRevisions>
    </reviewItem>
    <reviewItem>
      <errorID>2f48530c-3314-4a23-8fad-38bda94fd9b2</errorID>
      <errorWord>强化</errorWord>
      <group>L1_Word</group>
      <groupName>字词问题</groupName>
      <ability>L2_Typo</ability>
      <abilityName>字词错误</abilityName>
      <candidateList>
        <item> 强化</item>
      </candidateList>
      <explain/>
      <paraID>539EFF00</paraID>
      <start>0</start>
      <end>2</end>
      <status>ignored</status>
      <modifiedWord/>
      <trackRevisions>false</trackRevisions>
    </reviewItem>
    <reviewItem>
      <errorID>066f2437-de95-4566-b024-1b32f8cd7902</errorID>
      <errorWord>发展</errorWord>
      <group>L1_Word</group>
      <groupName>字词问题</groupName>
      <ability>L2_Typo</ability>
      <abilityName>字词错误</abilityName>
      <candidateList>
        <item>开创</item>
      </candidateList>
      <explain/>
      <paraID>62803E61</paraID>
      <start>69</start>
      <end>71</end>
      <status>ignored</status>
      <modifiedWord/>
      <trackRevisions>false</trackRevisions>
    </reviewItem>
    <reviewItem>
      <errorID>e0aa8e9b-99af-4a35-bf43-f459693ad13f</errorID>
      <errorWord>生态效益补偿制度</errorWord>
      <group>L1_Political</group>
      <groupName>政治性问题</groupName>
      <ability>L2_Keyword</ability>
      <abilityName>固定表述</abilityName>
      <candidateList>
        <item>生态保护补偿制度</item>
      </candidateList>
      <explain>词汇“生态保护补偿制度”在特定场景下为固定表述形式，请确认此处的“生态效益补偿制度”是否存在不当。</explain>
      <paraID>639FCC48</paraID>
      <start>4</start>
      <end>12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fe4015-9dde-4a8a-9911-63e1dc773245}">
  <ds:schemaRefs/>
</ds:datastoreItem>
</file>

<file path=docProps/app.xml><?xml version="1.0" encoding="utf-8"?>
<Properties xmlns="http://schemas.openxmlformats.org/officeDocument/2006/extended-properties" xmlns:vt="http://schemas.openxmlformats.org/officeDocument/2006/docPropsVTypes">
  <Template>Normal</Template>
  <Pages>80</Pages>
  <Words>11102</Words>
  <Characters>11914</Characters>
  <Lines>151</Lines>
  <Paragraphs>42</Paragraphs>
  <TotalTime>6</TotalTime>
  <ScaleCrop>false</ScaleCrop>
  <LinksUpToDate>false</LinksUpToDate>
  <CharactersWithSpaces>11972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2022-02-19T17:17:00Z</dcterms:created>
  <dc:creator>sdcwyq</dc:creator>
  <cp:lastModifiedBy>Administrator</cp:lastModifiedBy>
  <cp:lastPrinted>2024-07-09T00:54:00Z</cp:lastPrinted>
  <dcterms:modified xsi:type="dcterms:W3CDTF">2026-09-02T10:56:50Z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92D25D9A29E54FFB99B4861BCC9C9113_13</vt:lpwstr>
  </property>
  <property fmtid="{D5CDD505-2E9C-101B-9397-08002B2CF9AE}" pid="4" name="KSOTemplateDocerSaveRecord">
    <vt:lpwstr>eyJoZGlkIjoiZGMyMDk0NzBiZjExNzU5MmU2MTI0ZjZhZDMwNDkyODEiLCJ1c2VySWQiOiIyNDY4ODc1MDgifQ==</vt:lpwstr>
  </property>
</Properties>
</file>