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614DC">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021C8638">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2CBD58B2">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58CF4BA0">
      <w:pPr>
        <w:pStyle w:val="11"/>
        <w:rPr>
          <w:rFonts w:ascii="Times New Roman" w:hAnsi="Times New Roman" w:eastAsia="华文中宋" w:cs="Times New Roman"/>
          <w:b/>
          <w:kern w:val="0"/>
          <w:sz w:val="52"/>
          <w:szCs w:val="52"/>
          <w:highlight w:val="none"/>
        </w:rPr>
      </w:pPr>
    </w:p>
    <w:p w14:paraId="1227FC57">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华文中宋" w:cs="Times New Roman"/>
          <w:b/>
          <w:kern w:val="0"/>
          <w:sz w:val="52"/>
          <w:szCs w:val="52"/>
          <w:highlight w:val="none"/>
        </w:rPr>
      </w:pPr>
    </w:p>
    <w:p w14:paraId="2CA749D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b/>
          <w:kern w:val="0"/>
          <w:sz w:val="48"/>
          <w:szCs w:val="48"/>
          <w:highlight w:val="none"/>
          <w:lang w:val="en-US" w:eastAsia="zh-CN"/>
        </w:rPr>
      </w:pPr>
      <w:r>
        <w:rPr>
          <w:rFonts w:hint="eastAsia" w:ascii="黑体" w:hAnsi="黑体" w:eastAsia="黑体" w:cs="黑体"/>
          <w:b/>
          <w:kern w:val="0"/>
          <w:sz w:val="48"/>
          <w:szCs w:val="48"/>
          <w:highlight w:val="none"/>
          <w:lang w:val="en-US" w:eastAsia="zh-CN"/>
        </w:rPr>
        <w:t>伊吾县财政衔接推进乡村振兴补助资金绩效自评报告</w:t>
      </w:r>
    </w:p>
    <w:p w14:paraId="6180EBC2">
      <w:pPr>
        <w:keepNext w:val="0"/>
        <w:keepLines w:val="0"/>
        <w:pageBreakBefore w:val="0"/>
        <w:widowControl w:val="0"/>
        <w:kinsoku/>
        <w:wordWrap/>
        <w:overflowPunct/>
        <w:topLinePunct w:val="0"/>
        <w:autoSpaceDE/>
        <w:autoSpaceDN/>
        <w:bidi w:val="0"/>
        <w:adjustRightInd/>
        <w:spacing w:line="540" w:lineRule="exact"/>
        <w:jc w:val="center"/>
        <w:textAlignment w:val="auto"/>
        <w:rPr>
          <w:rFonts w:hint="eastAsia" w:ascii="Times New Roman" w:hAnsi="Times New Roman" w:eastAsia="华文中宋" w:cs="Times New Roman"/>
          <w:b/>
          <w:kern w:val="0"/>
          <w:sz w:val="52"/>
          <w:szCs w:val="52"/>
          <w:highlight w:val="none"/>
          <w:lang w:val="en-US" w:eastAsia="zh-CN"/>
        </w:rPr>
      </w:pPr>
    </w:p>
    <w:p w14:paraId="36F1568F">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6"/>
          <w:szCs w:val="36"/>
          <w:highlight w:val="none"/>
        </w:rPr>
      </w:pPr>
      <w:r>
        <w:rPr>
          <w:rFonts w:ascii="Times New Roman" w:hAnsi="Times New Roman" w:eastAsia="仿宋_GB2312" w:cs="Times New Roman"/>
          <w:kern w:val="0"/>
          <w:sz w:val="36"/>
          <w:szCs w:val="36"/>
          <w:highlight w:val="none"/>
        </w:rPr>
        <w:t>（20</w:t>
      </w:r>
      <w:r>
        <w:rPr>
          <w:rFonts w:hint="eastAsia" w:ascii="Times New Roman" w:hAnsi="Times New Roman" w:eastAsia="仿宋_GB2312" w:cs="Times New Roman"/>
          <w:kern w:val="0"/>
          <w:sz w:val="36"/>
          <w:szCs w:val="36"/>
          <w:highlight w:val="none"/>
        </w:rPr>
        <w:t>2</w:t>
      </w:r>
      <w:r>
        <w:rPr>
          <w:rFonts w:hint="eastAsia" w:ascii="Times New Roman" w:hAnsi="Times New Roman" w:eastAsia="仿宋_GB2312" w:cs="Times New Roman"/>
          <w:kern w:val="0"/>
          <w:sz w:val="36"/>
          <w:szCs w:val="36"/>
          <w:highlight w:val="none"/>
          <w:lang w:val="en-US" w:eastAsia="zh-CN"/>
        </w:rPr>
        <w:t>5</w:t>
      </w:r>
      <w:r>
        <w:rPr>
          <w:rFonts w:ascii="Times New Roman" w:hAnsi="Times New Roman" w:eastAsia="仿宋_GB2312" w:cs="Times New Roman"/>
          <w:kern w:val="0"/>
          <w:sz w:val="36"/>
          <w:szCs w:val="36"/>
          <w:highlight w:val="none"/>
        </w:rPr>
        <w:t>年度）</w:t>
      </w:r>
    </w:p>
    <w:p w14:paraId="29DD5D96">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511519E1">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3D728398">
      <w:pPr>
        <w:pStyle w:val="11"/>
        <w:rPr>
          <w:rFonts w:ascii="Times New Roman" w:hAnsi="Times New Roman" w:eastAsia="仿宋_GB2312" w:cs="Times New Roman"/>
          <w:kern w:val="0"/>
          <w:sz w:val="30"/>
          <w:szCs w:val="30"/>
          <w:highlight w:val="none"/>
        </w:rPr>
      </w:pPr>
    </w:p>
    <w:p w14:paraId="1233A2F5">
      <w:pPr>
        <w:pStyle w:val="11"/>
        <w:rPr>
          <w:rFonts w:ascii="Times New Roman" w:hAnsi="Times New Roman" w:eastAsia="仿宋_GB2312" w:cs="Times New Roman"/>
          <w:kern w:val="0"/>
          <w:sz w:val="30"/>
          <w:szCs w:val="30"/>
          <w:highlight w:val="none"/>
        </w:rPr>
      </w:pPr>
    </w:p>
    <w:p w14:paraId="36411304">
      <w:pPr>
        <w:pStyle w:val="11"/>
        <w:rPr>
          <w:rFonts w:ascii="Times New Roman" w:hAnsi="Times New Roman" w:eastAsia="仿宋_GB2312" w:cs="Times New Roman"/>
          <w:kern w:val="0"/>
          <w:sz w:val="30"/>
          <w:szCs w:val="30"/>
          <w:highlight w:val="none"/>
        </w:rPr>
      </w:pPr>
    </w:p>
    <w:p w14:paraId="62CF5437">
      <w:pPr>
        <w:pStyle w:val="11"/>
        <w:rPr>
          <w:rFonts w:ascii="Times New Roman" w:hAnsi="Times New Roman" w:eastAsia="仿宋_GB2312" w:cs="Times New Roman"/>
          <w:kern w:val="0"/>
          <w:sz w:val="30"/>
          <w:szCs w:val="30"/>
          <w:highlight w:val="none"/>
        </w:rPr>
      </w:pPr>
    </w:p>
    <w:p w14:paraId="42A85554">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640FD5C9">
      <w:pPr>
        <w:keepNext w:val="0"/>
        <w:keepLines w:val="0"/>
        <w:pageBreakBefore w:val="0"/>
        <w:widowControl w:val="0"/>
        <w:kinsoku/>
        <w:wordWrap/>
        <w:overflowPunct/>
        <w:topLinePunct w:val="0"/>
        <w:autoSpaceDE/>
        <w:autoSpaceDN/>
        <w:bidi w:val="0"/>
        <w:adjustRightInd/>
        <w:spacing w:line="540" w:lineRule="exact"/>
        <w:jc w:val="center"/>
        <w:textAlignment w:val="auto"/>
        <w:rPr>
          <w:rFonts w:ascii="Times New Roman" w:hAnsi="Times New Roman" w:eastAsia="仿宋_GB2312" w:cs="Times New Roman"/>
          <w:kern w:val="0"/>
          <w:sz w:val="30"/>
          <w:szCs w:val="30"/>
          <w:highlight w:val="none"/>
        </w:rPr>
      </w:pPr>
    </w:p>
    <w:p w14:paraId="17AD59AF">
      <w:pPr>
        <w:keepNext w:val="0"/>
        <w:keepLines w:val="0"/>
        <w:pageBreakBefore w:val="0"/>
        <w:widowControl w:val="0"/>
        <w:kinsoku/>
        <w:wordWrap/>
        <w:overflowPunct/>
        <w:topLinePunct w:val="0"/>
        <w:autoSpaceDE/>
        <w:autoSpaceDN/>
        <w:bidi w:val="0"/>
        <w:adjustRightInd/>
        <w:spacing w:line="540" w:lineRule="exact"/>
        <w:textAlignment w:val="auto"/>
        <w:rPr>
          <w:rFonts w:ascii="Times New Roman" w:hAnsi="Times New Roman" w:eastAsia="仿宋_GB2312" w:cs="Times New Roman"/>
          <w:kern w:val="0"/>
          <w:sz w:val="30"/>
          <w:szCs w:val="30"/>
          <w:highlight w:val="none"/>
        </w:rPr>
      </w:pPr>
    </w:p>
    <w:p w14:paraId="5E89141D">
      <w:pPr>
        <w:pStyle w:val="11"/>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highlight w:val="none"/>
        </w:rPr>
      </w:pPr>
    </w:p>
    <w:p w14:paraId="13058105">
      <w:pPr>
        <w:pStyle w:val="11"/>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0"/>
          <w:szCs w:val="30"/>
          <w:highlight w:val="none"/>
        </w:rPr>
      </w:pPr>
    </w:p>
    <w:p w14:paraId="7F0075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哈密市伊吾县吐葫芦乡文旅融合配套基础设施建设项目（宜居宜业村）</w:t>
      </w:r>
    </w:p>
    <w:p w14:paraId="208D98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实施单位：</w:t>
      </w:r>
      <w:r>
        <w:rPr>
          <w:rFonts w:hint="eastAsia" w:ascii="仿宋_GB2312" w:hAnsi="仿宋_GB2312" w:eastAsia="仿宋_GB2312" w:cs="仿宋_GB2312"/>
          <w:sz w:val="32"/>
          <w:szCs w:val="32"/>
          <w:highlight w:val="none"/>
          <w:lang w:val="en-US" w:eastAsia="zh-CN"/>
        </w:rPr>
        <w:t>伊吾县吐葫芦乡人民政府</w:t>
      </w:r>
    </w:p>
    <w:p w14:paraId="4CF412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主管部门：</w:t>
      </w:r>
      <w:r>
        <w:rPr>
          <w:rFonts w:hint="eastAsia" w:ascii="仿宋_GB2312" w:hAnsi="仿宋_GB2312" w:eastAsia="仿宋_GB2312" w:cs="仿宋_GB2312"/>
          <w:sz w:val="32"/>
          <w:szCs w:val="32"/>
          <w:highlight w:val="none"/>
          <w:lang w:val="en-US" w:eastAsia="zh-CN"/>
        </w:rPr>
        <w:t>伊吾县农业农村局</w:t>
      </w:r>
    </w:p>
    <w:p w14:paraId="1EA165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项目负责人：</w:t>
      </w:r>
      <w:r>
        <w:rPr>
          <w:rFonts w:hint="eastAsia" w:ascii="仿宋_GB2312" w:hAnsi="仿宋_GB2312" w:eastAsia="仿宋_GB2312" w:cs="仿宋_GB2312"/>
          <w:sz w:val="32"/>
          <w:szCs w:val="32"/>
          <w:highlight w:val="none"/>
          <w:lang w:val="en-US" w:eastAsia="zh-CN"/>
        </w:rPr>
        <w:t>赵伟</w:t>
      </w:r>
    </w:p>
    <w:p w14:paraId="66722E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填报时间：20</w:t>
      </w:r>
      <w:r>
        <w:rPr>
          <w:rFonts w:hint="eastAsia" w:ascii="仿宋_GB2312" w:hAnsi="仿宋_GB2312" w:eastAsia="仿宋_GB2312" w:cs="仿宋_GB2312"/>
          <w:sz w:val="32"/>
          <w:szCs w:val="32"/>
          <w:highlight w:val="none"/>
          <w:lang w:val="en-US" w:eastAsia="zh-CN"/>
        </w:rPr>
        <w:t>26</w:t>
      </w:r>
      <w:r>
        <w:rPr>
          <w:rFonts w:hint="default"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CN"/>
        </w:rPr>
        <w:t>月</w:t>
      </w:r>
      <w:r>
        <w:rPr>
          <w:rFonts w:hint="eastAsia" w:ascii="仿宋_GB2312" w:hAnsi="仿宋_GB2312" w:eastAsia="仿宋_GB2312" w:cs="仿宋_GB2312"/>
          <w:sz w:val="32"/>
          <w:szCs w:val="32"/>
          <w:highlight w:val="none"/>
          <w:lang w:val="en-US" w:eastAsia="zh-CN"/>
        </w:rPr>
        <w:t>25</w:t>
      </w:r>
      <w:r>
        <w:rPr>
          <w:rFonts w:hint="default" w:ascii="仿宋_GB2312" w:hAnsi="仿宋_GB2312" w:eastAsia="仿宋_GB2312" w:cs="仿宋_GB2312"/>
          <w:sz w:val="32"/>
          <w:szCs w:val="32"/>
          <w:highlight w:val="none"/>
          <w:lang w:val="en-US" w:eastAsia="zh-CN"/>
        </w:rPr>
        <w:t>日</w:t>
      </w:r>
    </w:p>
    <w:p w14:paraId="4A8A2FCF">
      <w:pPr>
        <w:keepNext w:val="0"/>
        <w:keepLines w:val="0"/>
        <w:pageBreakBefore w:val="0"/>
        <w:widowControl w:val="0"/>
        <w:kinsoku/>
        <w:wordWrap/>
        <w:overflowPunct/>
        <w:topLinePunct w:val="0"/>
        <w:autoSpaceDE/>
        <w:autoSpaceDN/>
        <w:bidi w:val="0"/>
        <w:adjustRightInd/>
        <w:textAlignment w:val="auto"/>
        <w:rPr>
          <w:rFonts w:ascii="Times New Roman" w:hAnsi="Times New Roman" w:eastAsia="仿宋_GB2312" w:cs="Times New Roman"/>
          <w:kern w:val="0"/>
          <w:sz w:val="36"/>
          <w:szCs w:val="36"/>
          <w:highlight w:val="none"/>
        </w:rPr>
      </w:pPr>
      <w:r>
        <w:rPr>
          <w:rFonts w:ascii="Times New Roman" w:hAnsi="Times New Roman" w:eastAsia="仿宋_GB2312" w:cs="Times New Roman"/>
          <w:kern w:val="0"/>
          <w:sz w:val="36"/>
          <w:szCs w:val="36"/>
          <w:highlight w:val="none"/>
        </w:rPr>
        <w:br w:type="page"/>
      </w:r>
    </w:p>
    <w:p w14:paraId="0DC64389">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highlight w:val="none"/>
          <w:lang w:val="en-US" w:eastAsia="zh-CN"/>
        </w:rPr>
      </w:pPr>
      <w:bookmarkStart w:id="0" w:name="_Hlk55841787"/>
      <w:bookmarkStart w:id="1" w:name="_Hlk55839583"/>
      <w:r>
        <w:rPr>
          <w:rFonts w:hint="eastAsia"/>
          <w:highlight w:val="none"/>
          <w:lang w:val="en-US" w:eastAsia="zh-CN"/>
        </w:rPr>
        <w:t>一、</w:t>
      </w:r>
      <w:bookmarkStart w:id="2" w:name="_Hlk55812536"/>
      <w:r>
        <w:rPr>
          <w:rFonts w:hint="eastAsia"/>
          <w:highlight w:val="none"/>
          <w:lang w:val="en-US" w:eastAsia="zh-CN"/>
        </w:rPr>
        <w:t>绩效目标分解下达情况</w:t>
      </w:r>
    </w:p>
    <w:bookmarkEnd w:id="2"/>
    <w:p w14:paraId="22AEACF1">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val="en-US" w:eastAsia="zh-CN"/>
        </w:rPr>
        <w:t>（一）财政专项衔接资金下达预算及项目情况</w:t>
      </w:r>
    </w:p>
    <w:bookmarkEnd w:id="0"/>
    <w:bookmarkEnd w:id="1"/>
    <w:p w14:paraId="423B781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bookmarkStart w:id="3" w:name="_Hlk55839643"/>
      <w:r>
        <w:rPr>
          <w:rFonts w:hint="eastAsia" w:ascii="仿宋_GB2312" w:hAnsi="仿宋_GB2312" w:eastAsia="仿宋_GB2312" w:cs="仿宋_GB2312"/>
          <w:b/>
          <w:bCs/>
          <w:sz w:val="32"/>
          <w:szCs w:val="32"/>
          <w:highlight w:val="none"/>
          <w:lang w:val="en-US" w:eastAsia="zh-CN"/>
        </w:rPr>
        <w:t>1.下达预算情况</w:t>
      </w:r>
    </w:p>
    <w:p w14:paraId="634A6B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中央和自治区财政衔接推进乡村振兴补助资金（巩固拓展脱贫攻坚成果和乡村振兴任务）管理、使用、工作等文件规定，经县乡村振兴领导小组研究确定，2024年12月24日下发的《2024年伊吾县委农村工作领导小组第五次会议纪要》（伊党农领会字〔2024〕5号）文件，确定安排并实施哈密市伊吾县吐葫芦乡文旅融合配套基础设施建设项目（宜居宜业村）。</w:t>
      </w:r>
    </w:p>
    <w:p w14:paraId="7ED0B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项目预算金额为980.00万元，其中专项衔接资金622.00万元，其他资金358.00万元。</w:t>
      </w:r>
      <w:bookmarkEnd w:id="3"/>
    </w:p>
    <w:p w14:paraId="550195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2.项目情况</w:t>
      </w:r>
    </w:p>
    <w:p w14:paraId="465985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该项目由伊吾县吐葫芦乡人民政府负责实施，项目实施期限2025年3月-9月，项目主要内容为</w:t>
      </w:r>
      <w:r>
        <w:rPr>
          <w:rFonts w:hint="eastAsia" w:ascii="仿宋_GB2312" w:hAnsi="仿宋_GB2312" w:eastAsia="仿宋_GB2312" w:cs="仿宋_GB2312"/>
          <w:color w:val="000000"/>
          <w:kern w:val="0"/>
          <w:sz w:val="32"/>
          <w:szCs w:val="32"/>
          <w:highlight w:val="none"/>
          <w:lang w:val="en-US" w:eastAsia="zh-CN" w:bidi="ar"/>
        </w:rPr>
        <w:t>新建污水处理站一座，排水管网3105米，提升改造给水管网3707米，入户电网及供暖改造及配套电力设施等。</w:t>
      </w:r>
    </w:p>
    <w:p w14:paraId="47B176E7">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（二）财政专项衔接资金项目绩效目标设定情况</w:t>
      </w:r>
    </w:p>
    <w:p w14:paraId="37E1D3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为保障2025年度财政专项衔接资金项目顺利实施并达到预期目标，我单位根据项目实际情况设置了项目年度总体目标和具体绩效指标。</w:t>
      </w:r>
    </w:p>
    <w:p w14:paraId="5BDC19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1.年度总体目标</w:t>
      </w:r>
    </w:p>
    <w:p w14:paraId="38EA80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新建污水处理站一座，排水管网3105米，提升改造给水管网3707米，入户电网及供暖改造及配套电力设施等。项目实施预期受益一般户82户、233人，预期受益群众满意度达到98%及以上。</w:t>
      </w:r>
    </w:p>
    <w:p w14:paraId="79D990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项目实施后，可以改善吐葫芦乡人居环境，为吐葫芦乡文旅融合奠定坚实的基础，提高群众幸福感、获得感。</w:t>
      </w:r>
    </w:p>
    <w:p w14:paraId="721F2C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2.具体绩效指标</w:t>
      </w:r>
    </w:p>
    <w:p w14:paraId="2C7FB0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按照《自治区财政专项扶贫资金绩效管理操作指南》（新财预〔2019〕170号）文件规定，结合项目实际，对项目绩效目标设定如下：</w:t>
      </w:r>
    </w:p>
    <w:p w14:paraId="3111E4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（1）产出指标</w:t>
      </w:r>
    </w:p>
    <w:p w14:paraId="1B812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①数量指标</w:t>
      </w:r>
    </w:p>
    <w:p w14:paraId="292F47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指标1“新建污水处理站数量”年度指标值为“1座”；</w:t>
      </w:r>
    </w:p>
    <w:p w14:paraId="25A5D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指标2“建设排水管网长度”年度指标值为“3105米”；</w:t>
      </w:r>
    </w:p>
    <w:p w14:paraId="419ABB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指标2“提升改造给水管网长度”年度指标值为“3707米”。</w:t>
      </w:r>
    </w:p>
    <w:p w14:paraId="4614D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②质量指标</w:t>
      </w:r>
    </w:p>
    <w:p w14:paraId="31F333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指标1“项目（工程）验收合格率”年度指标值为“100%”；</w:t>
      </w:r>
    </w:p>
    <w:p w14:paraId="759327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指标2“项目（工程）量完工率”年度指标值为“100%”。</w:t>
      </w:r>
    </w:p>
    <w:p w14:paraId="567062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③时效指标</w:t>
      </w:r>
    </w:p>
    <w:p w14:paraId="1B114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指标1“项目（工程）开工时间”年度指标值为“2025年3月”；</w:t>
      </w:r>
    </w:p>
    <w:p w14:paraId="480DA9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指标2“项目（工程）完工时间”年度指标值为“2025年9月”。</w:t>
      </w:r>
    </w:p>
    <w:p w14:paraId="008500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④成本指标</w:t>
      </w:r>
    </w:p>
    <w:p w14:paraId="0D11B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指标1“建安及设备购置费用”年度指标值为“小于等于852.86万元”；</w:t>
      </w:r>
    </w:p>
    <w:p w14:paraId="4158A2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指标2“其他费用”年度指标值为“小于等于80.47万元”；</w:t>
      </w:r>
    </w:p>
    <w:p w14:paraId="477191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指标3“预备费”年度指标值为“小于等于46.67万元”。</w:t>
      </w:r>
    </w:p>
    <w:p w14:paraId="20CAB8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（2）效益指标</w:t>
      </w:r>
    </w:p>
    <w:p w14:paraId="2D2949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①经济效益指标</w:t>
      </w:r>
    </w:p>
    <w:p w14:paraId="5069DE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062D98BA">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②社会效益指标</w:t>
      </w:r>
    </w:p>
    <w:p w14:paraId="5CFDC4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指标1“受益一般户户数”年度指标值为“大于等于82户”；</w:t>
      </w:r>
    </w:p>
    <w:p w14:paraId="598BD1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指标2“受益一般户人数”年度指标值为“大于等于233人”。</w:t>
      </w:r>
    </w:p>
    <w:p w14:paraId="6CDD5A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14:paraId="57FD4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2D49A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④可持续影响指标</w:t>
      </w:r>
    </w:p>
    <w:p w14:paraId="7EE9F6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32646D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（3）满意度指标</w:t>
      </w:r>
    </w:p>
    <w:p w14:paraId="46CC2E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①服务对象满意度指标</w:t>
      </w:r>
    </w:p>
    <w:p w14:paraId="4BC44EC9">
      <w:pPr>
        <w:pStyle w:val="11"/>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default"/>
          <w:highlight w:val="none"/>
          <w:lang w:val="en-US" w:eastAsia="zh-CN"/>
        </w:rPr>
      </w:pPr>
      <w:r>
        <w:rPr>
          <w:rFonts w:hint="eastAsia" w:ascii="仿宋_GB2312" w:hAnsi="仿宋_GB2312" w:eastAsia="仿宋_GB2312" w:cs="仿宋_GB2312"/>
          <w:sz w:val="32"/>
          <w:szCs w:val="32"/>
          <w:highlight w:val="none"/>
          <w:lang w:val="en-US" w:eastAsia="zh-CN"/>
        </w:rPr>
        <w:t>指标1“受益脱贫户满意度”年度指标值为“大于等于98%”。</w:t>
      </w:r>
    </w:p>
    <w:p w14:paraId="6B39814A">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r>
        <w:rPr>
          <w:rFonts w:hint="eastAsia"/>
          <w:b/>
          <w:highlight w:val="none"/>
          <w:lang w:val="en-US" w:eastAsia="zh-CN"/>
        </w:rPr>
        <w:t>二、绩效自评工作开展情况</w:t>
      </w:r>
    </w:p>
    <w:p w14:paraId="170E7A7A">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bookmarkStart w:id="4" w:name="_Hlk55901364"/>
      <w:r>
        <w:rPr>
          <w:rFonts w:hint="eastAsia" w:asciiTheme="majorEastAsia" w:hAnsiTheme="majorEastAsia" w:eastAsiaTheme="majorEastAsia" w:cstheme="majorEastAsia"/>
          <w:b/>
          <w:highlight w:val="none"/>
          <w:lang w:val="en-US" w:eastAsia="zh-CN"/>
        </w:rPr>
        <w:t>（一）自评开展范围</w:t>
      </w:r>
    </w:p>
    <w:p w14:paraId="361DFE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本次绩效自评从项目资金、项目产出、项目效益、服务对象满意度四个层面进行绩效评价。</w:t>
      </w:r>
    </w:p>
    <w:p w14:paraId="0C6ECEE3">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（二）自评开展对象</w:t>
      </w:r>
    </w:p>
    <w:p w14:paraId="364575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伊吾县吐葫芦乡人民政府2025年实施的哈密市伊吾县吐葫芦乡文旅融合配套基础设施建设项目（宜居宜业村）及其所涉及的财政资金980.00万元。</w:t>
      </w:r>
    </w:p>
    <w:p w14:paraId="7E22FF7B">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（三）自评开展时间</w:t>
      </w:r>
    </w:p>
    <w:p w14:paraId="763531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Hans"/>
        </w:rPr>
        <w:t>年</w:t>
      </w:r>
      <w:r>
        <w:rPr>
          <w:rFonts w:hint="eastAsia" w:ascii="仿宋_GB2312" w:hAnsi="仿宋_GB2312" w:eastAsia="仿宋_GB2312" w:cs="仿宋_GB2312"/>
          <w:sz w:val="32"/>
          <w:szCs w:val="32"/>
          <w:highlight w:val="none"/>
          <w:lang w:val="en-US" w:eastAsia="zh-CN"/>
        </w:rPr>
        <w:t>1</w:t>
      </w:r>
      <w:r>
        <w:rPr>
          <w:rFonts w:hint="default" w:ascii="仿宋_GB2312" w:hAnsi="仿宋_GB2312" w:eastAsia="仿宋_GB2312" w:cs="仿宋_GB2312"/>
          <w:sz w:val="32"/>
          <w:szCs w:val="32"/>
          <w:highlight w:val="none"/>
          <w:lang w:val="en-US" w:eastAsia="zh-Hans"/>
        </w:rPr>
        <w:t>2</w:t>
      </w:r>
      <w:r>
        <w:rPr>
          <w:rFonts w:hint="eastAsia" w:ascii="仿宋_GB2312" w:hAnsi="仿宋_GB2312" w:eastAsia="仿宋_GB2312" w:cs="仿宋_GB2312"/>
          <w:sz w:val="32"/>
          <w:szCs w:val="32"/>
          <w:highlight w:val="none"/>
          <w:lang w:val="en-US" w:eastAsia="zh-Hans"/>
        </w:rPr>
        <w:t>月</w:t>
      </w:r>
      <w:r>
        <w:rPr>
          <w:rFonts w:hint="eastAsia" w:ascii="仿宋_GB2312" w:hAnsi="仿宋_GB2312" w:eastAsia="仿宋_GB2312" w:cs="仿宋_GB2312"/>
          <w:sz w:val="32"/>
          <w:szCs w:val="32"/>
          <w:highlight w:val="none"/>
          <w:lang w:val="en-US" w:eastAsia="zh-CN"/>
        </w:rPr>
        <w:t>25</w:t>
      </w:r>
      <w:r>
        <w:rPr>
          <w:rFonts w:hint="eastAsia" w:ascii="仿宋_GB2312" w:hAnsi="仿宋_GB2312" w:eastAsia="仿宋_GB2312" w:cs="仿宋_GB2312"/>
          <w:sz w:val="32"/>
          <w:szCs w:val="32"/>
          <w:highlight w:val="none"/>
          <w:lang w:val="en-US" w:eastAsia="zh-Hans"/>
        </w:rPr>
        <w:t>日-202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Hans"/>
        </w:rPr>
        <w:t>年</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Hans"/>
        </w:rPr>
        <w:t>月</w:t>
      </w:r>
      <w:r>
        <w:rPr>
          <w:rFonts w:hint="eastAsia" w:ascii="仿宋_GB2312" w:hAnsi="仿宋_GB2312" w:eastAsia="仿宋_GB2312" w:cs="仿宋_GB2312"/>
          <w:sz w:val="32"/>
          <w:szCs w:val="32"/>
          <w:highlight w:val="none"/>
          <w:lang w:val="en-US" w:eastAsia="zh-CN"/>
        </w:rPr>
        <w:t>28</w:t>
      </w:r>
      <w:r>
        <w:rPr>
          <w:rFonts w:hint="eastAsia" w:ascii="仿宋_GB2312" w:hAnsi="仿宋_GB2312" w:eastAsia="仿宋_GB2312" w:cs="仿宋_GB2312"/>
          <w:sz w:val="32"/>
          <w:szCs w:val="32"/>
          <w:highlight w:val="none"/>
          <w:lang w:val="en-US" w:eastAsia="zh-Hans"/>
        </w:rPr>
        <w:t>日</w:t>
      </w:r>
      <w:r>
        <w:rPr>
          <w:rFonts w:hint="eastAsia" w:ascii="仿宋_GB2312" w:hAnsi="仿宋_GB2312" w:eastAsia="仿宋_GB2312" w:cs="仿宋_GB2312"/>
          <w:sz w:val="32"/>
          <w:szCs w:val="32"/>
          <w:highlight w:val="none"/>
          <w:lang w:val="en-US" w:eastAsia="zh-CN"/>
        </w:rPr>
        <w:t>。</w:t>
      </w:r>
    </w:p>
    <w:p w14:paraId="7B4B5A2C">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（四）自评开展方式</w:t>
      </w:r>
    </w:p>
    <w:p w14:paraId="683C4E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本项目绩效评价通过我单位自评、主管部门监管、财政部门审核的方式开展绩效评价工作。根据评价指标的具体情况，本项目以比较法和成本效益分析法为主、以因素分析法和公众评判法为辅开展绩效评价。</w:t>
      </w:r>
    </w:p>
    <w:p w14:paraId="3CC3E52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1.前期准备</w:t>
      </w:r>
    </w:p>
    <w:p w14:paraId="43E3AA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2025年12月25日组成绩效评价工作小组，正式开始前期准备工作，通过对评价对象前期研究，确定了评价的目的、方法以及评价的原则，根据项目的内容和特征制定了评价指标体系及评价标准。成员构成如下：</w:t>
      </w:r>
    </w:p>
    <w:p w14:paraId="5AB22B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赵伟任评价组组长，主要负责评价任务安排落实，整体协调推进，总体把控评价工作进度和质量。</w:t>
      </w:r>
    </w:p>
    <w:p w14:paraId="6CE3B3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评价组成员帕合尔丁，主要负责项目资料收集、整理，完成绩效评价项目部分内容。</w:t>
      </w:r>
    </w:p>
    <w:p w14:paraId="7C31A0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评价组成员闪露雨，主要负责财务资料收集、整理，完成绩效评价财务部分内容。</w:t>
      </w:r>
    </w:p>
    <w:p w14:paraId="6E9DFC2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00FE4E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2025年12月25日—2026年1月11日，自评工作进入实施阶段，评价组成员完成项目资料、财务资料的收集整理工作。</w:t>
      </w:r>
    </w:p>
    <w:p w14:paraId="18FCD49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3.分析评价</w:t>
      </w:r>
    </w:p>
    <w:p w14:paraId="06C38C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2026年1月12日—1月25日，按照县财政对绩效自评工作要求，对照项目申报文本、年度绩效目标，对项目的执行情况、资金使用管理情况和项目产出情况进行了认真总结和自评，形成自评表和撰写绩效自评报告。</w:t>
      </w:r>
    </w:p>
    <w:p w14:paraId="62236A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4.审核、评审、报送</w:t>
      </w:r>
    </w:p>
    <w:p w14:paraId="01A5C3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2026年1月26日—2月28日，经主管部门和财政部门初审后，提交由县财政局、主管部门、实施单位指定专人组成的联合评审工作组，评审通过后，按要求进行报送。</w:t>
      </w:r>
    </w:p>
    <w:bookmarkEnd w:id="4"/>
    <w:p w14:paraId="594F95C0">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r>
        <w:rPr>
          <w:rFonts w:hint="eastAsia"/>
          <w:b/>
          <w:highlight w:val="none"/>
          <w:lang w:val="en-US" w:eastAsia="zh-CN"/>
        </w:rPr>
        <w:t>三、绩效目标自评完成情况分析</w:t>
      </w:r>
    </w:p>
    <w:p w14:paraId="42D455AA">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bookmarkStart w:id="5" w:name="_Hlk55906161"/>
      <w:r>
        <w:rPr>
          <w:rFonts w:hint="eastAsia" w:asciiTheme="majorEastAsia" w:hAnsiTheme="majorEastAsia" w:eastAsiaTheme="majorEastAsia" w:cstheme="majorEastAsia"/>
          <w:b/>
          <w:highlight w:val="none"/>
          <w:lang w:val="en-US" w:eastAsia="zh-CN"/>
        </w:rPr>
        <w:t>（一）</w:t>
      </w:r>
      <w:bookmarkEnd w:id="5"/>
      <w:r>
        <w:rPr>
          <w:rFonts w:hint="eastAsia" w:asciiTheme="majorEastAsia" w:hAnsiTheme="majorEastAsia" w:eastAsiaTheme="majorEastAsia" w:cstheme="majorEastAsia"/>
          <w:b/>
          <w:highlight w:val="none"/>
          <w:lang w:val="en-US" w:eastAsia="zh-CN"/>
        </w:rPr>
        <w:t>资金投入情况分析</w:t>
      </w:r>
    </w:p>
    <w:p w14:paraId="6445A29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bookmarkStart w:id="6" w:name="_Hlk55906315"/>
      <w:r>
        <w:rPr>
          <w:rFonts w:hint="eastAsia" w:ascii="仿宋_GB2312" w:hAnsi="仿宋_GB2312" w:eastAsia="仿宋_GB2312" w:cs="仿宋_GB2312"/>
          <w:b/>
          <w:bCs/>
          <w:sz w:val="32"/>
          <w:szCs w:val="32"/>
          <w:highlight w:val="none"/>
          <w:lang w:val="en-US" w:eastAsia="zh-CN"/>
        </w:rPr>
        <w:t>1.项目资金到位情况分析</w:t>
      </w:r>
    </w:p>
    <w:bookmarkEnd w:id="6"/>
    <w:p w14:paraId="560893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7" w:name="_Hlk55839916"/>
      <w:r>
        <w:rPr>
          <w:rFonts w:hint="eastAsia" w:ascii="仿宋_GB2312" w:hAnsi="仿宋_GB2312" w:eastAsia="仿宋_GB2312" w:cs="仿宋_GB2312"/>
          <w:sz w:val="32"/>
          <w:szCs w:val="32"/>
          <w:highlight w:val="none"/>
          <w:lang w:val="en-US" w:eastAsia="zh-CN"/>
        </w:rPr>
        <w:t>项目预算安排资金980.00万元，其中专项衔接资金622.00万元</w:t>
      </w:r>
      <w:bookmarkStart w:id="8" w:name="_Hlk55842207"/>
      <w:r>
        <w:rPr>
          <w:rFonts w:hint="eastAsia" w:ascii="仿宋_GB2312" w:hAnsi="仿宋_GB2312" w:eastAsia="仿宋_GB2312" w:cs="仿宋_GB2312"/>
          <w:sz w:val="32"/>
          <w:szCs w:val="32"/>
          <w:highlight w:val="none"/>
          <w:lang w:val="en-US" w:eastAsia="zh-CN"/>
        </w:rPr>
        <w:t>，县财政配套资金358.00万元。全年实际到位资金980.00万元，预算资金到位率100%。</w:t>
      </w:r>
    </w:p>
    <w:bookmarkEnd w:id="7"/>
    <w:bookmarkEnd w:id="8"/>
    <w:p w14:paraId="1D3F81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2.项目资金执行情况分析</w:t>
      </w:r>
    </w:p>
    <w:p w14:paraId="0FC7DC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截至2025年12月底，</w:t>
      </w:r>
      <w:bookmarkStart w:id="15" w:name="_GoBack"/>
      <w:bookmarkEnd w:id="15"/>
      <w:r>
        <w:rPr>
          <w:rFonts w:hint="eastAsia" w:ascii="仿宋_GB2312" w:hAnsi="仿宋_GB2312" w:eastAsia="仿宋_GB2312" w:cs="仿宋_GB2312"/>
          <w:sz w:val="32"/>
          <w:szCs w:val="32"/>
          <w:highlight w:val="none"/>
          <w:lang w:val="en-US" w:eastAsia="zh-CN"/>
        </w:rPr>
        <w:t>该项目实际支出677.86万元，预算执行率69.2%。项目资金主要用于建安及设备购置费用632.35万元、其他费用45.5万元。</w:t>
      </w:r>
    </w:p>
    <w:p w14:paraId="6F3088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项目结转资金302.14万元，将根据后续工程进度向县财政申请资金并安排支付。</w:t>
      </w:r>
    </w:p>
    <w:p w14:paraId="09B8269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bookmarkStart w:id="9" w:name="_Hlk55906628"/>
      <w:r>
        <w:rPr>
          <w:rFonts w:hint="eastAsia" w:ascii="仿宋_GB2312" w:hAnsi="仿宋_GB2312" w:eastAsia="仿宋_GB2312" w:cs="仿宋_GB2312"/>
          <w:b/>
          <w:bCs/>
          <w:sz w:val="32"/>
          <w:szCs w:val="32"/>
          <w:highlight w:val="none"/>
          <w:lang w:val="en-US" w:eastAsia="zh-CN"/>
        </w:rPr>
        <w:t>3.项目资金管理情况分析</w:t>
      </w:r>
    </w:p>
    <w:bookmarkEnd w:id="9"/>
    <w:p w14:paraId="1F05F9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0" w:name="_Hlk55842335"/>
      <w:r>
        <w:rPr>
          <w:rFonts w:hint="eastAsia" w:ascii="仿宋_GB2312" w:hAnsi="仿宋_GB2312" w:eastAsia="仿宋_GB2312" w:cs="仿宋_GB2312"/>
          <w:sz w:val="32"/>
          <w:szCs w:val="32"/>
          <w:highlight w:val="none"/>
          <w:lang w:val="en-US" w:eastAsia="zh-CN"/>
        </w:rPr>
        <w:t>为进一步提升和巩固伊吾县乡村振兴工作成效，确保项目顺利实施，严格按照《新疆维吾尔自治区财政衔接推进乡村振兴补助资金管理办法》（</w:t>
      </w:r>
      <w:bookmarkStart w:id="11" w:name="_Hlk55842313"/>
      <w:r>
        <w:rPr>
          <w:rFonts w:hint="eastAsia" w:ascii="仿宋_GB2312" w:hAnsi="仿宋_GB2312" w:eastAsia="仿宋_GB2312" w:cs="仿宋_GB2312"/>
          <w:sz w:val="32"/>
          <w:szCs w:val="32"/>
          <w:highlight w:val="none"/>
          <w:lang w:val="en-US" w:eastAsia="zh-CN"/>
        </w:rPr>
        <w:t>新财规〔2021〕11号</w:t>
      </w:r>
      <w:bookmarkEnd w:id="11"/>
      <w:r>
        <w:rPr>
          <w:rFonts w:hint="eastAsia" w:ascii="仿宋_GB2312" w:hAnsi="仿宋_GB2312" w:eastAsia="仿宋_GB2312" w:cs="仿宋_GB2312"/>
          <w:sz w:val="32"/>
          <w:szCs w:val="32"/>
          <w:highlight w:val="none"/>
          <w:lang w:val="en-US" w:eastAsia="zh-CN"/>
        </w:rPr>
        <w:t>）组织实施本项目。在项目资金的拨付上，严格把关，专款专用，严格按照“先预算审批，再支出审批”的原则，按项目进度通过国库集中支付，直接支付到项目实施单位，从源头上杜绝资金被挤占、挪用、截留，确保项目资金按时到位，使用到位，使有限的资金真正用到项目的建设上，使资金管理规范、运转有序，确保项目完成质量，最大限度发挥其社会和经济效益，确保资金安全高效，并按月与财政部门进行对账，随时掌握和监督资金拨付情况。</w:t>
      </w:r>
    </w:p>
    <w:bookmarkEnd w:id="10"/>
    <w:p w14:paraId="162E1ADB">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（二）绩效目标完成情况分析</w:t>
      </w:r>
    </w:p>
    <w:p w14:paraId="463395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本项目共设一级指标3个，二级指标6个，三级指标13个，已完成年度绩效指标7个，指标完成率53.84%。</w:t>
      </w:r>
    </w:p>
    <w:p w14:paraId="0D996B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1.产出指标完成情况分析</w:t>
      </w:r>
    </w:p>
    <w:p w14:paraId="090766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（1）数量指标完成情况</w:t>
      </w:r>
    </w:p>
    <w:p w14:paraId="327AE2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指标1：新建污水处理站数量，年度指标值1座，指标全年实际完成1座，指标完成率100%；</w:t>
      </w:r>
    </w:p>
    <w:p w14:paraId="52E4EC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指标2：建设排水管网长度，年度指标值3105米，指标全年实际完成3105米，指标完成率100%；</w:t>
      </w:r>
    </w:p>
    <w:p w14:paraId="48B7B9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指标3：提升改造给水管网长度，年度指标值3707米，指标全年实际完成3707米，指标完成率100%。</w:t>
      </w:r>
    </w:p>
    <w:p w14:paraId="0C6E6B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（2）质量指标完成情况</w:t>
      </w:r>
    </w:p>
    <w:p w14:paraId="0517D8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指标1：项目（工程）验收合格率，年度指标值100%，指标全年实际完成0%，指标完成率0%；</w:t>
      </w:r>
    </w:p>
    <w:p w14:paraId="53F68A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指标2：项目（工程）量完工率，年度指标值100%，指标全年实际完成80%，指标完成率80%。</w:t>
      </w:r>
    </w:p>
    <w:p w14:paraId="0F61BE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（3）时效指标完成情况</w:t>
      </w:r>
    </w:p>
    <w:p w14:paraId="751505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指标1：项目（工程）开工时间，年度指标值2025年3月，指标全年实际完成2025年7月，指标完成率28.57%；</w:t>
      </w:r>
    </w:p>
    <w:p w14:paraId="55CFF8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指标2：项目（工程）完工时间，年度指标值2025年9月，指标全年实际项目未完成，指标完成率0%。</w:t>
      </w:r>
    </w:p>
    <w:p w14:paraId="3B6C07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（4）成本指标完成情况</w:t>
      </w:r>
    </w:p>
    <w:p w14:paraId="0BF9A3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指标1：建安及设备购置费用，年度指标值小于等于852.86万元，指标全年实际完成632.35万元，指标完成率74.14%；</w:t>
      </w:r>
    </w:p>
    <w:p w14:paraId="4875D9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指标2：其他费用，年度指标值小于等于80.47万元，指标全年实际完成45.50万元，指标完成率56.54%。</w:t>
      </w:r>
    </w:p>
    <w:p w14:paraId="4F1BDE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指标3：预备费，年度指标值46.67万元，指标全年实际完成0，</w:t>
      </w:r>
      <w:r>
        <w:rPr>
          <w:rFonts w:hint="eastAsia" w:ascii="仿宋_GB2312" w:hAnsi="仿宋_GB2312" w:eastAsia="仿宋_GB2312" w:cs="仿宋_GB2312"/>
          <w:sz w:val="32"/>
          <w:szCs w:val="32"/>
          <w:lang w:val="en-US" w:eastAsia="zh-CN"/>
        </w:rPr>
        <w:t>预备费是行业对预算编制要求，项目合同额足以覆盖发生变更、不可抗力或不可预料事项导致发生的费用，因此该指标认定完成率100%，不予扣分</w:t>
      </w:r>
      <w:r>
        <w:rPr>
          <w:rFonts w:hint="eastAsia" w:ascii="仿宋_GB2312" w:hAnsi="仿宋_GB2312" w:eastAsia="仿宋_GB2312" w:cs="仿宋_GB2312"/>
          <w:sz w:val="32"/>
          <w:szCs w:val="32"/>
          <w:highlight w:val="none"/>
          <w:lang w:val="en-US" w:eastAsia="zh-CN"/>
        </w:rPr>
        <w:t>。</w:t>
      </w:r>
    </w:p>
    <w:p w14:paraId="1F250F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2.效益指标完成情况分析</w:t>
      </w:r>
    </w:p>
    <w:p w14:paraId="29F15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（1）经济效益指标完成情况</w:t>
      </w:r>
    </w:p>
    <w:p w14:paraId="0A71B7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6C408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（2）社会效益指标完成情况</w:t>
      </w:r>
    </w:p>
    <w:p w14:paraId="5CCE77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指标1：受益一般户户数，年度指标值大于等于82户，指标全年实际完成82户，指标完成率100%；</w:t>
      </w:r>
    </w:p>
    <w:p w14:paraId="105309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指标2：受益一般户人数，年度指标值233人，指标全年实际完成233人，指标完成率100%。</w:t>
      </w:r>
    </w:p>
    <w:p w14:paraId="5D3C5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（3）生态效益指标完成情况</w:t>
      </w:r>
    </w:p>
    <w:p w14:paraId="24B15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77F896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（4）可持续影响指标完成情况</w:t>
      </w:r>
    </w:p>
    <w:p w14:paraId="4A6FE0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14:paraId="5DA2D3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3.满意度指标完成情况分析</w:t>
      </w:r>
    </w:p>
    <w:p w14:paraId="20E2DB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服务对象满意度指标：</w:t>
      </w:r>
    </w:p>
    <w:p w14:paraId="365580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指标1：受益一般户满意度，年度指标值98%，指标全年实际完成98%，指标完成率100%。</w:t>
      </w:r>
    </w:p>
    <w:p w14:paraId="1F7AFCD5">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bookmarkStart w:id="12" w:name="_Hlk55917311"/>
      <w:r>
        <w:rPr>
          <w:rFonts w:hint="eastAsia"/>
          <w:b/>
          <w:highlight w:val="none"/>
          <w:lang w:val="en-US" w:eastAsia="zh-CN"/>
        </w:rPr>
        <w:t>四、</w:t>
      </w:r>
      <w:bookmarkEnd w:id="12"/>
      <w:r>
        <w:rPr>
          <w:rFonts w:hint="eastAsia"/>
          <w:b/>
          <w:highlight w:val="none"/>
          <w:lang w:val="en-US" w:eastAsia="zh-CN"/>
        </w:rPr>
        <w:t>偏离绩效目标的原因和下一步措施</w:t>
      </w:r>
    </w:p>
    <w:p w14:paraId="1184F073">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Theme="majorEastAsia" w:hAnsiTheme="majorEastAsia" w:eastAsiaTheme="majorEastAsia" w:cstheme="majorEastAsia"/>
          <w:b/>
          <w:highlight w:val="none"/>
          <w:lang w:val="en-US" w:eastAsia="zh-CN"/>
        </w:rPr>
      </w:pPr>
      <w:bookmarkStart w:id="13" w:name="_Hlk55900722"/>
      <w:r>
        <w:rPr>
          <w:rFonts w:hint="eastAsia" w:asciiTheme="majorEastAsia" w:hAnsiTheme="majorEastAsia" w:eastAsiaTheme="majorEastAsia" w:cstheme="majorEastAsia"/>
          <w:b/>
          <w:highlight w:val="none"/>
          <w:lang w:val="en-US" w:eastAsia="zh-CN"/>
        </w:rPr>
        <w:t>（一）偏离绩效目标的原因</w:t>
      </w:r>
    </w:p>
    <w:p w14:paraId="5D9CC7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下的指标1“项目（工程）验收合格率”、指标2“项目（工程）量完工率”均未完成，未完成原因是电网、电力相关设备已采购完成，因施工第三方对房屋改造暂未完成，导致电网、电力无法入户，不符合验收条件。</w:t>
      </w:r>
    </w:p>
    <w:p w14:paraId="113DE4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时效指标下的指标1“项目（工程）开工时间”、指标2“项目（工程）完工时间”均未完成，未完成原因是前期涉路许可证办理耗时，未及时开工，整体工程量为完成。</w:t>
      </w:r>
    </w:p>
    <w:p w14:paraId="5BC869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成本指标下的指标1“建安及设备购置费用”、指标2“其他费用”均未完成，未完成原因是项目未完工，按工程报送进度支付款项。</w:t>
      </w:r>
    </w:p>
    <w:p w14:paraId="396B0B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下的指标3“预备费”，预期指标值“小于等于46.67万元”，实际完成0万元，偏差原因预备费是行业对预算编制要求，项目实际未发生设计变更、不可抗力或不可预料事项导致发生的费用，因此该指标认定全部完成。</w:t>
      </w:r>
    </w:p>
    <w:p w14:paraId="6EDD9C9A">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（二）下一步改进措施</w:t>
      </w:r>
    </w:p>
    <w:p w14:paraId="197ED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一是，已督促施工第三方加快改造，2026年符合施工条件后及时复工并开展完工验收。</w:t>
      </w:r>
    </w:p>
    <w:p w14:paraId="0050FF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二是，前期手续办理完成后已及时开工，预计2026年6月底完工。</w:t>
      </w:r>
    </w:p>
    <w:p w14:paraId="05327E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三是，项目复工后，根据后续项目进度及时支付款项，提高资金执行率。</w:t>
      </w:r>
    </w:p>
    <w:bookmarkEnd w:id="13"/>
    <w:p w14:paraId="5684E278">
      <w:pPr>
        <w:pStyle w:val="4"/>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b/>
          <w:highlight w:val="none"/>
          <w:lang w:val="en-US" w:eastAsia="zh-CN"/>
        </w:rPr>
      </w:pPr>
      <w:r>
        <w:rPr>
          <w:rFonts w:hint="eastAsia"/>
          <w:b/>
          <w:highlight w:val="none"/>
          <w:lang w:val="en-US" w:eastAsia="zh-CN"/>
        </w:rPr>
        <w:t>五、绩效自评结果拟应用和公开情况</w:t>
      </w:r>
    </w:p>
    <w:p w14:paraId="0E26FC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4" w:name="_Hlk55837615"/>
      <w:r>
        <w:rPr>
          <w:rFonts w:hint="eastAsia" w:ascii="仿宋_GB2312" w:hAnsi="仿宋_GB2312" w:eastAsia="仿宋_GB2312" w:cs="仿宋_GB2312"/>
          <w:sz w:val="32"/>
          <w:szCs w:val="32"/>
          <w:highlight w:val="none"/>
          <w:lang w:val="en-US" w:eastAsia="zh-CN"/>
        </w:rPr>
        <w:t>本单位通过项目资金执行情况、项目绩效指标完成情况等进行绩效自评，自评得分78.89分，评价等级合格。</w:t>
      </w:r>
    </w:p>
    <w:p w14:paraId="3799696F">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（一）自评结果拟应用情况</w:t>
      </w:r>
    </w:p>
    <w:p w14:paraId="4B96F4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单位通过实施项目绩效自评，检验了资金支出效率和效益，及时总结经验，改进管理措施，完善工作机制，为进一步提高资金管理水平、发挥项目资金效益起到了保障作用。接下来将自评结果报县财政局、乡村振兴局，按程序报县乡村振兴领导小组，为脱贫攻坚决策和分配财政专项衔接资金提供决策依据。同时由财政局纳入预算资金申请、调整财政支出方向、安排以后年度预算的重要参考因素。</w:t>
      </w:r>
    </w:p>
    <w:p w14:paraId="3ED54EA8">
      <w:pPr>
        <w:pStyle w:val="2"/>
        <w:keepNext/>
        <w:keepLines/>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default" w:asciiTheme="majorEastAsia" w:hAnsiTheme="majorEastAsia" w:eastAsiaTheme="majorEastAsia" w:cstheme="majorEastAsia"/>
          <w:b/>
          <w:highlight w:val="none"/>
          <w:lang w:val="en-US" w:eastAsia="zh-CN"/>
        </w:rPr>
      </w:pPr>
      <w:r>
        <w:rPr>
          <w:rFonts w:hint="eastAsia" w:asciiTheme="majorEastAsia" w:hAnsiTheme="majorEastAsia" w:eastAsiaTheme="majorEastAsia" w:cstheme="majorEastAsia"/>
          <w:b/>
          <w:highlight w:val="none"/>
          <w:lang w:val="en-US" w:eastAsia="zh-CN"/>
        </w:rPr>
        <w:t>（二）自评结果公开情况</w:t>
      </w:r>
    </w:p>
    <w:p w14:paraId="6B09C7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eastAsiaTheme="minorEastAsia"/>
          <w:highlight w:val="none"/>
          <w:lang w:val="en-US" w:eastAsia="zh-CN"/>
        </w:rPr>
      </w:pPr>
      <w:r>
        <w:rPr>
          <w:rFonts w:hint="eastAsia" w:ascii="仿宋_GB2312" w:hAnsi="仿宋_GB2312" w:eastAsia="仿宋_GB2312" w:cs="仿宋_GB2312"/>
          <w:sz w:val="32"/>
          <w:szCs w:val="32"/>
          <w:highlight w:val="none"/>
          <w:lang w:val="en-US" w:eastAsia="zh-CN"/>
        </w:rPr>
        <w:t>按《自治区财政专项扶贫资金绩效管理操作指南》（新财预[2019]170号）文件要求，我单位将自评结果编入部门决算，并在伊吾县人民政府门户网站对应模块公开并接受社会监督。</w:t>
      </w:r>
      <w:bookmarkEnd w:id="14"/>
    </w:p>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BC0AA5-2588-424B-8A57-E6A0007F40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15D272D5-8B84-4AE8-BD71-722EA0EE4151}"/>
  </w:font>
  <w:font w:name="华文中宋">
    <w:panose1 w:val="02010600040101010101"/>
    <w:charset w:val="86"/>
    <w:family w:val="auto"/>
    <w:pitch w:val="default"/>
    <w:sig w:usb0="00000287" w:usb1="080F0000" w:usb2="00000000" w:usb3="00000000" w:csb0="0004009F" w:csb1="DFD70000"/>
    <w:embedRegular r:id="rId3" w:fontKey="{F8CC0D2E-BA15-4FFC-B899-709CC18A3A5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8EC07">
    <w:pPr>
      <w:pStyle w:val="9"/>
      <w:jc w:val="center"/>
      <w:rPr>
        <w:rFonts w:asciiTheme="minorEastAsia" w:hAnsiTheme="minorEastAsia"/>
        <w:sz w:val="28"/>
        <w:szCs w:val="28"/>
      </w:rPr>
    </w:pPr>
  </w:p>
  <w:p w14:paraId="519D38C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C2FB4">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3NzA1MzM2MzBiNzQwMzFiMjE0NjdhN2Y5ODNjMGUifQ=="/>
  </w:docVars>
  <w:rsids>
    <w:rsidRoot w:val="00020174"/>
    <w:rsid w:val="00020174"/>
    <w:rsid w:val="00033E58"/>
    <w:rsid w:val="00047B1B"/>
    <w:rsid w:val="0009458B"/>
    <w:rsid w:val="000E5606"/>
    <w:rsid w:val="00233914"/>
    <w:rsid w:val="00286AAE"/>
    <w:rsid w:val="00320F28"/>
    <w:rsid w:val="00335784"/>
    <w:rsid w:val="00354E8F"/>
    <w:rsid w:val="00357B24"/>
    <w:rsid w:val="003619CD"/>
    <w:rsid w:val="0037284D"/>
    <w:rsid w:val="0038601D"/>
    <w:rsid w:val="003D6B87"/>
    <w:rsid w:val="003E2434"/>
    <w:rsid w:val="003E2A9F"/>
    <w:rsid w:val="003F4609"/>
    <w:rsid w:val="00437607"/>
    <w:rsid w:val="004774DF"/>
    <w:rsid w:val="004A62EC"/>
    <w:rsid w:val="004B797E"/>
    <w:rsid w:val="005525CD"/>
    <w:rsid w:val="005B39C1"/>
    <w:rsid w:val="006D4DFC"/>
    <w:rsid w:val="007008F0"/>
    <w:rsid w:val="007115C8"/>
    <w:rsid w:val="00716F90"/>
    <w:rsid w:val="00776A8D"/>
    <w:rsid w:val="007B4B7B"/>
    <w:rsid w:val="00822169"/>
    <w:rsid w:val="00844CA6"/>
    <w:rsid w:val="00857B73"/>
    <w:rsid w:val="0087421D"/>
    <w:rsid w:val="00876F6B"/>
    <w:rsid w:val="008B4750"/>
    <w:rsid w:val="00925B1A"/>
    <w:rsid w:val="009F0CE6"/>
    <w:rsid w:val="00A15614"/>
    <w:rsid w:val="00A76F14"/>
    <w:rsid w:val="00AC2BBF"/>
    <w:rsid w:val="00AC43B4"/>
    <w:rsid w:val="00B460F0"/>
    <w:rsid w:val="00B8534C"/>
    <w:rsid w:val="00B87703"/>
    <w:rsid w:val="00C16557"/>
    <w:rsid w:val="00C225EB"/>
    <w:rsid w:val="00C31D81"/>
    <w:rsid w:val="00D04B5E"/>
    <w:rsid w:val="00D51BF5"/>
    <w:rsid w:val="00DF56E0"/>
    <w:rsid w:val="00EA66E4"/>
    <w:rsid w:val="00EC62DB"/>
    <w:rsid w:val="010C37D5"/>
    <w:rsid w:val="011C2D2D"/>
    <w:rsid w:val="013576A9"/>
    <w:rsid w:val="015E4FA2"/>
    <w:rsid w:val="01B232E4"/>
    <w:rsid w:val="01D57577"/>
    <w:rsid w:val="020B4717"/>
    <w:rsid w:val="020C6F6D"/>
    <w:rsid w:val="028A0035"/>
    <w:rsid w:val="02B24F3F"/>
    <w:rsid w:val="02DA7952"/>
    <w:rsid w:val="03197B61"/>
    <w:rsid w:val="03477AC0"/>
    <w:rsid w:val="0370464D"/>
    <w:rsid w:val="03E0531D"/>
    <w:rsid w:val="03ED366B"/>
    <w:rsid w:val="04150935"/>
    <w:rsid w:val="04410AA2"/>
    <w:rsid w:val="045502EA"/>
    <w:rsid w:val="046B778D"/>
    <w:rsid w:val="04BD7792"/>
    <w:rsid w:val="04DE6121"/>
    <w:rsid w:val="04F763DE"/>
    <w:rsid w:val="0518760E"/>
    <w:rsid w:val="051E4F35"/>
    <w:rsid w:val="052073C9"/>
    <w:rsid w:val="054065EB"/>
    <w:rsid w:val="05600E1D"/>
    <w:rsid w:val="056927C7"/>
    <w:rsid w:val="056E4FA7"/>
    <w:rsid w:val="057642BE"/>
    <w:rsid w:val="05ED31C4"/>
    <w:rsid w:val="05FF09BE"/>
    <w:rsid w:val="066073BD"/>
    <w:rsid w:val="06634A74"/>
    <w:rsid w:val="06680056"/>
    <w:rsid w:val="06872F1A"/>
    <w:rsid w:val="06A676C3"/>
    <w:rsid w:val="06C936E9"/>
    <w:rsid w:val="06CD24E2"/>
    <w:rsid w:val="071606F1"/>
    <w:rsid w:val="073677FB"/>
    <w:rsid w:val="07506C6F"/>
    <w:rsid w:val="077538AE"/>
    <w:rsid w:val="07773D38"/>
    <w:rsid w:val="079D6E7E"/>
    <w:rsid w:val="07F25F5F"/>
    <w:rsid w:val="080251E3"/>
    <w:rsid w:val="084A0CDD"/>
    <w:rsid w:val="08A3169B"/>
    <w:rsid w:val="08BC6A3C"/>
    <w:rsid w:val="08CD52B8"/>
    <w:rsid w:val="090C15D0"/>
    <w:rsid w:val="091A2C67"/>
    <w:rsid w:val="0920787D"/>
    <w:rsid w:val="093E2808"/>
    <w:rsid w:val="09457D13"/>
    <w:rsid w:val="0960228C"/>
    <w:rsid w:val="09A70399"/>
    <w:rsid w:val="09C678D0"/>
    <w:rsid w:val="0A05551E"/>
    <w:rsid w:val="0A335E09"/>
    <w:rsid w:val="0A713331"/>
    <w:rsid w:val="0A793210"/>
    <w:rsid w:val="0A905101"/>
    <w:rsid w:val="0ABE0F57"/>
    <w:rsid w:val="0AD0576A"/>
    <w:rsid w:val="0AFE371A"/>
    <w:rsid w:val="0B29106F"/>
    <w:rsid w:val="0B731858"/>
    <w:rsid w:val="0B765622"/>
    <w:rsid w:val="0B9F154C"/>
    <w:rsid w:val="0BA42E2D"/>
    <w:rsid w:val="0BB15418"/>
    <w:rsid w:val="0BB41D6F"/>
    <w:rsid w:val="0BC11ACA"/>
    <w:rsid w:val="0BCC0B22"/>
    <w:rsid w:val="0C1C0143"/>
    <w:rsid w:val="0C4E568B"/>
    <w:rsid w:val="0C695363"/>
    <w:rsid w:val="0CA25A28"/>
    <w:rsid w:val="0CA80E68"/>
    <w:rsid w:val="0CC57302"/>
    <w:rsid w:val="0CDE1704"/>
    <w:rsid w:val="0D2C1797"/>
    <w:rsid w:val="0D6B6D7E"/>
    <w:rsid w:val="0DE90FFC"/>
    <w:rsid w:val="0E736859"/>
    <w:rsid w:val="0E8B67DF"/>
    <w:rsid w:val="0EA43155"/>
    <w:rsid w:val="0EAE3583"/>
    <w:rsid w:val="0F460B5B"/>
    <w:rsid w:val="0F641D0B"/>
    <w:rsid w:val="0FD12A6C"/>
    <w:rsid w:val="0FDD4336"/>
    <w:rsid w:val="0FEB17B8"/>
    <w:rsid w:val="0FEB2D15"/>
    <w:rsid w:val="106F1015"/>
    <w:rsid w:val="109E4890"/>
    <w:rsid w:val="10A80535"/>
    <w:rsid w:val="10C64BE2"/>
    <w:rsid w:val="10D45151"/>
    <w:rsid w:val="10E51522"/>
    <w:rsid w:val="112F731E"/>
    <w:rsid w:val="114F2C05"/>
    <w:rsid w:val="116E041E"/>
    <w:rsid w:val="11AD22BF"/>
    <w:rsid w:val="11EA2C97"/>
    <w:rsid w:val="122565A6"/>
    <w:rsid w:val="123D435E"/>
    <w:rsid w:val="124366C0"/>
    <w:rsid w:val="12442C7E"/>
    <w:rsid w:val="127C630A"/>
    <w:rsid w:val="128E6F5C"/>
    <w:rsid w:val="1296325F"/>
    <w:rsid w:val="12FF09AD"/>
    <w:rsid w:val="132B45D9"/>
    <w:rsid w:val="135D256C"/>
    <w:rsid w:val="13853136"/>
    <w:rsid w:val="138B42E1"/>
    <w:rsid w:val="13CF6578"/>
    <w:rsid w:val="142D4BD6"/>
    <w:rsid w:val="14706F25"/>
    <w:rsid w:val="14D775A0"/>
    <w:rsid w:val="14E65FAB"/>
    <w:rsid w:val="14F37F03"/>
    <w:rsid w:val="15037A5A"/>
    <w:rsid w:val="15061745"/>
    <w:rsid w:val="15160F2A"/>
    <w:rsid w:val="151A60F2"/>
    <w:rsid w:val="15695689"/>
    <w:rsid w:val="1593354A"/>
    <w:rsid w:val="159E4222"/>
    <w:rsid w:val="15B537B9"/>
    <w:rsid w:val="15B56B09"/>
    <w:rsid w:val="15E22755"/>
    <w:rsid w:val="15E52BBD"/>
    <w:rsid w:val="16474378"/>
    <w:rsid w:val="1677285F"/>
    <w:rsid w:val="16837D23"/>
    <w:rsid w:val="168511BE"/>
    <w:rsid w:val="17835A21"/>
    <w:rsid w:val="17C22A7E"/>
    <w:rsid w:val="181F565C"/>
    <w:rsid w:val="18432FDB"/>
    <w:rsid w:val="18B67E0A"/>
    <w:rsid w:val="18B97001"/>
    <w:rsid w:val="18C631E9"/>
    <w:rsid w:val="193939A5"/>
    <w:rsid w:val="193A5CC2"/>
    <w:rsid w:val="197711C7"/>
    <w:rsid w:val="19FB1101"/>
    <w:rsid w:val="1A237101"/>
    <w:rsid w:val="1A335064"/>
    <w:rsid w:val="1A492DFB"/>
    <w:rsid w:val="1A672B7B"/>
    <w:rsid w:val="1A937698"/>
    <w:rsid w:val="1AA3555C"/>
    <w:rsid w:val="1AEA595F"/>
    <w:rsid w:val="1B1723EE"/>
    <w:rsid w:val="1B220EB4"/>
    <w:rsid w:val="1B2B28D3"/>
    <w:rsid w:val="1B401AD5"/>
    <w:rsid w:val="1B8712A4"/>
    <w:rsid w:val="1B8E02CC"/>
    <w:rsid w:val="1B9C6531"/>
    <w:rsid w:val="1BA950C6"/>
    <w:rsid w:val="1BDE22DD"/>
    <w:rsid w:val="1BEB6C90"/>
    <w:rsid w:val="1C242434"/>
    <w:rsid w:val="1C535ECA"/>
    <w:rsid w:val="1CB0008A"/>
    <w:rsid w:val="1CD32B18"/>
    <w:rsid w:val="1CF81F2F"/>
    <w:rsid w:val="1D2F2AD1"/>
    <w:rsid w:val="1DC75B78"/>
    <w:rsid w:val="1E2933F2"/>
    <w:rsid w:val="1E6B5E64"/>
    <w:rsid w:val="1EA10BC8"/>
    <w:rsid w:val="1EA40698"/>
    <w:rsid w:val="1EBC53FA"/>
    <w:rsid w:val="1EE7203A"/>
    <w:rsid w:val="1EED1DFF"/>
    <w:rsid w:val="1F0D3112"/>
    <w:rsid w:val="1F5D05A2"/>
    <w:rsid w:val="1F8029FC"/>
    <w:rsid w:val="1F951411"/>
    <w:rsid w:val="1FB40AB5"/>
    <w:rsid w:val="1FBE3AC8"/>
    <w:rsid w:val="20133FBD"/>
    <w:rsid w:val="20AD2C71"/>
    <w:rsid w:val="20BB3D78"/>
    <w:rsid w:val="20DD64E1"/>
    <w:rsid w:val="211B71FF"/>
    <w:rsid w:val="2184049B"/>
    <w:rsid w:val="21874960"/>
    <w:rsid w:val="21A90907"/>
    <w:rsid w:val="2214654E"/>
    <w:rsid w:val="222B321C"/>
    <w:rsid w:val="227559C2"/>
    <w:rsid w:val="22871E46"/>
    <w:rsid w:val="237468F5"/>
    <w:rsid w:val="23761D31"/>
    <w:rsid w:val="239C683A"/>
    <w:rsid w:val="23BC770E"/>
    <w:rsid w:val="2422660C"/>
    <w:rsid w:val="247034BD"/>
    <w:rsid w:val="247C52DC"/>
    <w:rsid w:val="24BC2AB5"/>
    <w:rsid w:val="255D6D32"/>
    <w:rsid w:val="25E95B37"/>
    <w:rsid w:val="260635B7"/>
    <w:rsid w:val="262770BA"/>
    <w:rsid w:val="263930C4"/>
    <w:rsid w:val="266523FF"/>
    <w:rsid w:val="268B3E9E"/>
    <w:rsid w:val="269A360B"/>
    <w:rsid w:val="270B4B46"/>
    <w:rsid w:val="279905F9"/>
    <w:rsid w:val="27BA1305"/>
    <w:rsid w:val="27C02A87"/>
    <w:rsid w:val="282A026B"/>
    <w:rsid w:val="2892389F"/>
    <w:rsid w:val="28A9202E"/>
    <w:rsid w:val="292C10A1"/>
    <w:rsid w:val="296D704C"/>
    <w:rsid w:val="29744383"/>
    <w:rsid w:val="297A56F9"/>
    <w:rsid w:val="29F628C0"/>
    <w:rsid w:val="2A036FAE"/>
    <w:rsid w:val="2A4D12B4"/>
    <w:rsid w:val="2A706629"/>
    <w:rsid w:val="2AC476F7"/>
    <w:rsid w:val="2AD37377"/>
    <w:rsid w:val="2B2207B0"/>
    <w:rsid w:val="2B323B6C"/>
    <w:rsid w:val="2B6A42C7"/>
    <w:rsid w:val="2B725756"/>
    <w:rsid w:val="2B763D04"/>
    <w:rsid w:val="2B8C2902"/>
    <w:rsid w:val="2BCC6043"/>
    <w:rsid w:val="2C212804"/>
    <w:rsid w:val="2C8C4ABD"/>
    <w:rsid w:val="2CB3404C"/>
    <w:rsid w:val="2CB97440"/>
    <w:rsid w:val="2CD31625"/>
    <w:rsid w:val="2CE64BF4"/>
    <w:rsid w:val="2D11418C"/>
    <w:rsid w:val="2D262818"/>
    <w:rsid w:val="2D374EAC"/>
    <w:rsid w:val="2D3F298B"/>
    <w:rsid w:val="2D41238C"/>
    <w:rsid w:val="2D474282"/>
    <w:rsid w:val="2D8854B8"/>
    <w:rsid w:val="2DC31446"/>
    <w:rsid w:val="2E1130D3"/>
    <w:rsid w:val="2E523FC0"/>
    <w:rsid w:val="2E79009C"/>
    <w:rsid w:val="2E9D5A32"/>
    <w:rsid w:val="2EA34C0E"/>
    <w:rsid w:val="2EC5737D"/>
    <w:rsid w:val="2ED17B6C"/>
    <w:rsid w:val="2EDE609F"/>
    <w:rsid w:val="2EE76251"/>
    <w:rsid w:val="2F186786"/>
    <w:rsid w:val="2F1C1C4C"/>
    <w:rsid w:val="2F8F0ED2"/>
    <w:rsid w:val="2FA817F6"/>
    <w:rsid w:val="2FCA4F61"/>
    <w:rsid w:val="301663F8"/>
    <w:rsid w:val="303B22DF"/>
    <w:rsid w:val="304D7587"/>
    <w:rsid w:val="30B742C9"/>
    <w:rsid w:val="30F20C74"/>
    <w:rsid w:val="30F61D77"/>
    <w:rsid w:val="30FD1ABD"/>
    <w:rsid w:val="316D3551"/>
    <w:rsid w:val="318238D7"/>
    <w:rsid w:val="319364D0"/>
    <w:rsid w:val="320745F0"/>
    <w:rsid w:val="3212369C"/>
    <w:rsid w:val="3242287F"/>
    <w:rsid w:val="324C1269"/>
    <w:rsid w:val="32D65839"/>
    <w:rsid w:val="32D746BC"/>
    <w:rsid w:val="32FF7D02"/>
    <w:rsid w:val="3331398C"/>
    <w:rsid w:val="337042B2"/>
    <w:rsid w:val="33F443C1"/>
    <w:rsid w:val="33FA4477"/>
    <w:rsid w:val="33FE3E5E"/>
    <w:rsid w:val="34B632D7"/>
    <w:rsid w:val="34D4549D"/>
    <w:rsid w:val="354E2B6C"/>
    <w:rsid w:val="35755596"/>
    <w:rsid w:val="362C557E"/>
    <w:rsid w:val="3687405E"/>
    <w:rsid w:val="36887CCF"/>
    <w:rsid w:val="369B3C8B"/>
    <w:rsid w:val="36C37E27"/>
    <w:rsid w:val="36DE7AD1"/>
    <w:rsid w:val="36EB4AB5"/>
    <w:rsid w:val="36ED5F79"/>
    <w:rsid w:val="36F05603"/>
    <w:rsid w:val="37011ADE"/>
    <w:rsid w:val="370A7DC3"/>
    <w:rsid w:val="371E2EDE"/>
    <w:rsid w:val="3736727E"/>
    <w:rsid w:val="37C81DBD"/>
    <w:rsid w:val="37C81E89"/>
    <w:rsid w:val="3807391A"/>
    <w:rsid w:val="382944D3"/>
    <w:rsid w:val="38412EA7"/>
    <w:rsid w:val="3881742D"/>
    <w:rsid w:val="38891E78"/>
    <w:rsid w:val="38902FA0"/>
    <w:rsid w:val="38A31D44"/>
    <w:rsid w:val="39141C1C"/>
    <w:rsid w:val="3921228E"/>
    <w:rsid w:val="3966130E"/>
    <w:rsid w:val="399B46B3"/>
    <w:rsid w:val="39DD62B6"/>
    <w:rsid w:val="3ACB7F90"/>
    <w:rsid w:val="3B072F57"/>
    <w:rsid w:val="3B20012B"/>
    <w:rsid w:val="3B2F61DB"/>
    <w:rsid w:val="3B384589"/>
    <w:rsid w:val="3B621A3E"/>
    <w:rsid w:val="3B754164"/>
    <w:rsid w:val="3BBF4364"/>
    <w:rsid w:val="3BD80AAE"/>
    <w:rsid w:val="3BF771A8"/>
    <w:rsid w:val="3C485278"/>
    <w:rsid w:val="3CBC3660"/>
    <w:rsid w:val="3CD10823"/>
    <w:rsid w:val="3CF046DC"/>
    <w:rsid w:val="3D204617"/>
    <w:rsid w:val="3D88478B"/>
    <w:rsid w:val="3D9B52CD"/>
    <w:rsid w:val="3DC348D7"/>
    <w:rsid w:val="3E1D32D4"/>
    <w:rsid w:val="3E355DFF"/>
    <w:rsid w:val="3E443946"/>
    <w:rsid w:val="3E87353D"/>
    <w:rsid w:val="3EA0625E"/>
    <w:rsid w:val="3ED36756"/>
    <w:rsid w:val="3F9B25E0"/>
    <w:rsid w:val="4009035C"/>
    <w:rsid w:val="406F7222"/>
    <w:rsid w:val="409F7145"/>
    <w:rsid w:val="41465248"/>
    <w:rsid w:val="415F3846"/>
    <w:rsid w:val="4167712F"/>
    <w:rsid w:val="41E723B8"/>
    <w:rsid w:val="42223684"/>
    <w:rsid w:val="429D3218"/>
    <w:rsid w:val="42CB34B5"/>
    <w:rsid w:val="42F518D8"/>
    <w:rsid w:val="42F770C4"/>
    <w:rsid w:val="42F81988"/>
    <w:rsid w:val="432B2EF5"/>
    <w:rsid w:val="434F4477"/>
    <w:rsid w:val="43690DBA"/>
    <w:rsid w:val="439A00CB"/>
    <w:rsid w:val="43E75ADC"/>
    <w:rsid w:val="440C3D8F"/>
    <w:rsid w:val="441663A9"/>
    <w:rsid w:val="44577D8F"/>
    <w:rsid w:val="44C64B1B"/>
    <w:rsid w:val="44D82B90"/>
    <w:rsid w:val="44FE14DD"/>
    <w:rsid w:val="450F194A"/>
    <w:rsid w:val="450F66F9"/>
    <w:rsid w:val="452C2372"/>
    <w:rsid w:val="45366C57"/>
    <w:rsid w:val="45E078D7"/>
    <w:rsid w:val="45EF1C1D"/>
    <w:rsid w:val="45FA2555"/>
    <w:rsid w:val="465E7D59"/>
    <w:rsid w:val="46E52575"/>
    <w:rsid w:val="48372E95"/>
    <w:rsid w:val="483F2C5B"/>
    <w:rsid w:val="48BE603A"/>
    <w:rsid w:val="48DC7713"/>
    <w:rsid w:val="48F13107"/>
    <w:rsid w:val="49155288"/>
    <w:rsid w:val="49333CC6"/>
    <w:rsid w:val="49471AEB"/>
    <w:rsid w:val="498B586D"/>
    <w:rsid w:val="49D9751A"/>
    <w:rsid w:val="49EB1918"/>
    <w:rsid w:val="49F15EEE"/>
    <w:rsid w:val="4A0137C3"/>
    <w:rsid w:val="4A554619"/>
    <w:rsid w:val="4A592368"/>
    <w:rsid w:val="4A690A38"/>
    <w:rsid w:val="4BD26F87"/>
    <w:rsid w:val="4C067AEC"/>
    <w:rsid w:val="4C541529"/>
    <w:rsid w:val="4C900B45"/>
    <w:rsid w:val="4C9973EF"/>
    <w:rsid w:val="4D715CD3"/>
    <w:rsid w:val="4DAB7D9B"/>
    <w:rsid w:val="4DDB64B6"/>
    <w:rsid w:val="4DFF309F"/>
    <w:rsid w:val="4E021E01"/>
    <w:rsid w:val="4E2D47C2"/>
    <w:rsid w:val="4E3E618B"/>
    <w:rsid w:val="4E421F8C"/>
    <w:rsid w:val="4E466FF7"/>
    <w:rsid w:val="4E6007B4"/>
    <w:rsid w:val="4E7D3D97"/>
    <w:rsid w:val="4E84570A"/>
    <w:rsid w:val="4E9E16FF"/>
    <w:rsid w:val="4F2647BA"/>
    <w:rsid w:val="4F746A4E"/>
    <w:rsid w:val="4F7E48BE"/>
    <w:rsid w:val="4FA73D65"/>
    <w:rsid w:val="4FC6067D"/>
    <w:rsid w:val="4FD3167A"/>
    <w:rsid w:val="50323D90"/>
    <w:rsid w:val="50354C02"/>
    <w:rsid w:val="50A92108"/>
    <w:rsid w:val="50AB1579"/>
    <w:rsid w:val="51BA4584"/>
    <w:rsid w:val="523532B8"/>
    <w:rsid w:val="52440A67"/>
    <w:rsid w:val="524C0784"/>
    <w:rsid w:val="52672B1C"/>
    <w:rsid w:val="52A70535"/>
    <w:rsid w:val="52CA2E5D"/>
    <w:rsid w:val="530F24FD"/>
    <w:rsid w:val="534758B1"/>
    <w:rsid w:val="537F47E5"/>
    <w:rsid w:val="53A02362"/>
    <w:rsid w:val="53A7353E"/>
    <w:rsid w:val="53A95AF3"/>
    <w:rsid w:val="5405395E"/>
    <w:rsid w:val="54282C3B"/>
    <w:rsid w:val="54A47857"/>
    <w:rsid w:val="54BB76DE"/>
    <w:rsid w:val="54E92BF7"/>
    <w:rsid w:val="55075963"/>
    <w:rsid w:val="552D158F"/>
    <w:rsid w:val="553F1591"/>
    <w:rsid w:val="554F61AB"/>
    <w:rsid w:val="55637CCD"/>
    <w:rsid w:val="559169F5"/>
    <w:rsid w:val="55E6356A"/>
    <w:rsid w:val="56094AFF"/>
    <w:rsid w:val="56382140"/>
    <w:rsid w:val="567C27AF"/>
    <w:rsid w:val="56831CA4"/>
    <w:rsid w:val="56B516A3"/>
    <w:rsid w:val="56D86634"/>
    <w:rsid w:val="56DA58D8"/>
    <w:rsid w:val="56DA617E"/>
    <w:rsid w:val="573004A9"/>
    <w:rsid w:val="57321E92"/>
    <w:rsid w:val="574B0546"/>
    <w:rsid w:val="583E6F58"/>
    <w:rsid w:val="5867797B"/>
    <w:rsid w:val="58D75E75"/>
    <w:rsid w:val="5901452A"/>
    <w:rsid w:val="591E3D66"/>
    <w:rsid w:val="59596B49"/>
    <w:rsid w:val="597277B7"/>
    <w:rsid w:val="59946640"/>
    <w:rsid w:val="59C10549"/>
    <w:rsid w:val="5A877CA5"/>
    <w:rsid w:val="5A9D6065"/>
    <w:rsid w:val="5AA44D9D"/>
    <w:rsid w:val="5ABE1386"/>
    <w:rsid w:val="5AC42E96"/>
    <w:rsid w:val="5AD72AFA"/>
    <w:rsid w:val="5AED73B2"/>
    <w:rsid w:val="5B107538"/>
    <w:rsid w:val="5B200072"/>
    <w:rsid w:val="5B2A5910"/>
    <w:rsid w:val="5B753D2D"/>
    <w:rsid w:val="5B947E4F"/>
    <w:rsid w:val="5BA72173"/>
    <w:rsid w:val="5BAF71E2"/>
    <w:rsid w:val="5BB73C7B"/>
    <w:rsid w:val="5BCD03FF"/>
    <w:rsid w:val="5BD655C5"/>
    <w:rsid w:val="5BE37CEC"/>
    <w:rsid w:val="5C125C0C"/>
    <w:rsid w:val="5C7B41A0"/>
    <w:rsid w:val="5C9D334B"/>
    <w:rsid w:val="5CC4577D"/>
    <w:rsid w:val="5CDD6968"/>
    <w:rsid w:val="5CDF57A2"/>
    <w:rsid w:val="5DA14186"/>
    <w:rsid w:val="5DC0337C"/>
    <w:rsid w:val="5DC46C86"/>
    <w:rsid w:val="5E1F2A17"/>
    <w:rsid w:val="5E622347"/>
    <w:rsid w:val="5E875A2E"/>
    <w:rsid w:val="5EAA4771"/>
    <w:rsid w:val="5EE15267"/>
    <w:rsid w:val="5F0F31F2"/>
    <w:rsid w:val="5F340010"/>
    <w:rsid w:val="5FDF00F2"/>
    <w:rsid w:val="5FF000B6"/>
    <w:rsid w:val="5FF374B8"/>
    <w:rsid w:val="60012AE3"/>
    <w:rsid w:val="603C42B1"/>
    <w:rsid w:val="603E20F5"/>
    <w:rsid w:val="605A6F1D"/>
    <w:rsid w:val="605D3731"/>
    <w:rsid w:val="60636240"/>
    <w:rsid w:val="607D4C9D"/>
    <w:rsid w:val="61890CD1"/>
    <w:rsid w:val="619337A7"/>
    <w:rsid w:val="61B348FC"/>
    <w:rsid w:val="61BA75C6"/>
    <w:rsid w:val="61EF6E2B"/>
    <w:rsid w:val="61FD3095"/>
    <w:rsid w:val="620F11A8"/>
    <w:rsid w:val="627055D0"/>
    <w:rsid w:val="62835C3F"/>
    <w:rsid w:val="62A83A72"/>
    <w:rsid w:val="62A96066"/>
    <w:rsid w:val="62B10949"/>
    <w:rsid w:val="62F87AA9"/>
    <w:rsid w:val="630C619C"/>
    <w:rsid w:val="637271E5"/>
    <w:rsid w:val="637D2B0E"/>
    <w:rsid w:val="638C1B09"/>
    <w:rsid w:val="642D05AD"/>
    <w:rsid w:val="643C5528"/>
    <w:rsid w:val="64582AE7"/>
    <w:rsid w:val="64EF00CA"/>
    <w:rsid w:val="64F03018"/>
    <w:rsid w:val="652C6BB4"/>
    <w:rsid w:val="65300F0B"/>
    <w:rsid w:val="65654809"/>
    <w:rsid w:val="658D5DBC"/>
    <w:rsid w:val="65BB7AE3"/>
    <w:rsid w:val="65F84CBD"/>
    <w:rsid w:val="66070380"/>
    <w:rsid w:val="6644035E"/>
    <w:rsid w:val="666F2DBD"/>
    <w:rsid w:val="66E06999"/>
    <w:rsid w:val="66EC7357"/>
    <w:rsid w:val="67181F6F"/>
    <w:rsid w:val="67313B0C"/>
    <w:rsid w:val="673E7D38"/>
    <w:rsid w:val="677D5E3A"/>
    <w:rsid w:val="67A34553"/>
    <w:rsid w:val="67B74170"/>
    <w:rsid w:val="67BC191A"/>
    <w:rsid w:val="67C5544E"/>
    <w:rsid w:val="67C96A31"/>
    <w:rsid w:val="682A78AE"/>
    <w:rsid w:val="68740A81"/>
    <w:rsid w:val="689F1CEF"/>
    <w:rsid w:val="68A1755B"/>
    <w:rsid w:val="68A74303"/>
    <w:rsid w:val="68C832B8"/>
    <w:rsid w:val="68D43854"/>
    <w:rsid w:val="690E598C"/>
    <w:rsid w:val="69185C37"/>
    <w:rsid w:val="6929324B"/>
    <w:rsid w:val="692D1AE1"/>
    <w:rsid w:val="69B31528"/>
    <w:rsid w:val="69BD4E7A"/>
    <w:rsid w:val="69C07614"/>
    <w:rsid w:val="69C41C28"/>
    <w:rsid w:val="69DC5601"/>
    <w:rsid w:val="6A051543"/>
    <w:rsid w:val="6A0568BD"/>
    <w:rsid w:val="6A0A1D9C"/>
    <w:rsid w:val="6A1F1BA8"/>
    <w:rsid w:val="6A2133F4"/>
    <w:rsid w:val="6A3F377C"/>
    <w:rsid w:val="6A6D15F5"/>
    <w:rsid w:val="6A904D2C"/>
    <w:rsid w:val="6ABC096E"/>
    <w:rsid w:val="6AD62F5D"/>
    <w:rsid w:val="6B001F91"/>
    <w:rsid w:val="6B235A6E"/>
    <w:rsid w:val="6B29226B"/>
    <w:rsid w:val="6B752482"/>
    <w:rsid w:val="6BAB78B6"/>
    <w:rsid w:val="6BC6342C"/>
    <w:rsid w:val="6C0738B5"/>
    <w:rsid w:val="6C2B6F4C"/>
    <w:rsid w:val="6C576145"/>
    <w:rsid w:val="6C5D3CA5"/>
    <w:rsid w:val="6CA02DA0"/>
    <w:rsid w:val="6CA4550A"/>
    <w:rsid w:val="6CB47657"/>
    <w:rsid w:val="6D7F22DE"/>
    <w:rsid w:val="6D843218"/>
    <w:rsid w:val="6D88252F"/>
    <w:rsid w:val="6DB961EA"/>
    <w:rsid w:val="6DBC25BB"/>
    <w:rsid w:val="6DDC6948"/>
    <w:rsid w:val="6DEF229A"/>
    <w:rsid w:val="6DFA37E0"/>
    <w:rsid w:val="6E062848"/>
    <w:rsid w:val="6EA52E0F"/>
    <w:rsid w:val="6ED94E6A"/>
    <w:rsid w:val="6EFC3AD2"/>
    <w:rsid w:val="6F20257D"/>
    <w:rsid w:val="6F27023E"/>
    <w:rsid w:val="6F5A036D"/>
    <w:rsid w:val="6F7E6BFA"/>
    <w:rsid w:val="6FF244EE"/>
    <w:rsid w:val="70722970"/>
    <w:rsid w:val="70BC3D1C"/>
    <w:rsid w:val="70CD5DF8"/>
    <w:rsid w:val="70D867D7"/>
    <w:rsid w:val="70E00B3A"/>
    <w:rsid w:val="711E1822"/>
    <w:rsid w:val="71AD1A11"/>
    <w:rsid w:val="71CE3292"/>
    <w:rsid w:val="7246101E"/>
    <w:rsid w:val="728F1117"/>
    <w:rsid w:val="73047586"/>
    <w:rsid w:val="73324D3B"/>
    <w:rsid w:val="7367330D"/>
    <w:rsid w:val="73ED481B"/>
    <w:rsid w:val="73F6610F"/>
    <w:rsid w:val="73F875E0"/>
    <w:rsid w:val="745B15A5"/>
    <w:rsid w:val="749554B1"/>
    <w:rsid w:val="74B538E2"/>
    <w:rsid w:val="74C1388B"/>
    <w:rsid w:val="74DE4DD3"/>
    <w:rsid w:val="74E96D2E"/>
    <w:rsid w:val="74F50EE5"/>
    <w:rsid w:val="752C11BA"/>
    <w:rsid w:val="753A5360"/>
    <w:rsid w:val="755D4A76"/>
    <w:rsid w:val="75654726"/>
    <w:rsid w:val="756E35C3"/>
    <w:rsid w:val="758D06F9"/>
    <w:rsid w:val="759F2489"/>
    <w:rsid w:val="763A233F"/>
    <w:rsid w:val="76514B2D"/>
    <w:rsid w:val="766B0FCA"/>
    <w:rsid w:val="767315CE"/>
    <w:rsid w:val="768C2B9E"/>
    <w:rsid w:val="769314D7"/>
    <w:rsid w:val="76AF3153"/>
    <w:rsid w:val="76EF3015"/>
    <w:rsid w:val="770A22BD"/>
    <w:rsid w:val="77206712"/>
    <w:rsid w:val="78B21BAD"/>
    <w:rsid w:val="79127141"/>
    <w:rsid w:val="796037E3"/>
    <w:rsid w:val="798716FB"/>
    <w:rsid w:val="7A350C3F"/>
    <w:rsid w:val="7A5F008E"/>
    <w:rsid w:val="7A787C58"/>
    <w:rsid w:val="7A877BEA"/>
    <w:rsid w:val="7AD5685D"/>
    <w:rsid w:val="7B303128"/>
    <w:rsid w:val="7B327557"/>
    <w:rsid w:val="7B7D5529"/>
    <w:rsid w:val="7B922A33"/>
    <w:rsid w:val="7BBB6B7C"/>
    <w:rsid w:val="7C230993"/>
    <w:rsid w:val="7C6A1D0E"/>
    <w:rsid w:val="7C7444FB"/>
    <w:rsid w:val="7C9039E2"/>
    <w:rsid w:val="7C9D227B"/>
    <w:rsid w:val="7CA86CF2"/>
    <w:rsid w:val="7CC13C8D"/>
    <w:rsid w:val="7D0B69B1"/>
    <w:rsid w:val="7D4321F2"/>
    <w:rsid w:val="7D905972"/>
    <w:rsid w:val="7DBF7AC8"/>
    <w:rsid w:val="7DDB1BEC"/>
    <w:rsid w:val="7E24511E"/>
    <w:rsid w:val="7E2F4364"/>
    <w:rsid w:val="7E3C6B52"/>
    <w:rsid w:val="7F837C3B"/>
    <w:rsid w:val="7F8552E0"/>
    <w:rsid w:val="7FA71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next w:val="7"/>
    <w:qFormat/>
    <w:uiPriority w:val="0"/>
  </w:style>
  <w:style w:type="paragraph" w:styleId="7">
    <w:name w:val="Body Text 2"/>
    <w:basedOn w:val="1"/>
    <w:qFormat/>
    <w:uiPriority w:val="99"/>
    <w:pPr>
      <w:spacing w:after="120" w:line="480" w:lineRule="auto"/>
    </w:pPr>
  </w:style>
  <w:style w:type="paragraph" w:styleId="8">
    <w:name w:val="Balloon Text"/>
    <w:basedOn w:val="1"/>
    <w:link w:val="21"/>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unhideWhenUsed/>
    <w:qFormat/>
    <w:uiPriority w:val="99"/>
    <w:pPr>
      <w:snapToGrid w:val="0"/>
      <w:jc w:val="left"/>
    </w:pPr>
    <w:rPr>
      <w:sz w:val="18"/>
      <w:szCs w:val="18"/>
    </w:rPr>
  </w:style>
  <w:style w:type="character" w:styleId="14">
    <w:name w:val="Strong"/>
    <w:basedOn w:val="13"/>
    <w:qFormat/>
    <w:uiPriority w:val="0"/>
    <w:rPr>
      <w:b/>
      <w:bCs/>
    </w:rPr>
  </w:style>
  <w:style w:type="paragraph" w:customStyle="1" w:styleId="15">
    <w:name w:val="样式1"/>
    <w:basedOn w:val="1"/>
    <w:next w:val="16"/>
    <w:unhideWhenUsed/>
    <w:qFormat/>
    <w:uiPriority w:val="99"/>
    <w:pPr>
      <w:jc w:val="left"/>
    </w:pPr>
    <w:rPr>
      <w:rFonts w:hint="eastAsia" w:eastAsia="仿宋_GB2312"/>
      <w:sz w:val="32"/>
    </w:rPr>
  </w:style>
  <w:style w:type="paragraph" w:customStyle="1" w:styleId="16">
    <w:name w:val="样式2"/>
    <w:basedOn w:val="1"/>
    <w:unhideWhenUsed/>
    <w:qFormat/>
    <w:uiPriority w:val="99"/>
    <w:pPr>
      <w:ind w:firstLine="200" w:firstLineChars="200"/>
    </w:pPr>
    <w:rPr>
      <w:rFonts w:hint="eastAsia" w:eastAsia="仿宋_GB2312"/>
      <w:sz w:val="32"/>
    </w:rPr>
  </w:style>
  <w:style w:type="paragraph" w:customStyle="1" w:styleId="17">
    <w:name w:val="正文首行缩进 2 Char Char"/>
    <w:basedOn w:val="18"/>
    <w:qFormat/>
    <w:uiPriority w:val="99"/>
    <w:pPr>
      <w:ind w:firstLine="420"/>
    </w:pPr>
  </w:style>
  <w:style w:type="paragraph" w:customStyle="1" w:styleId="18">
    <w:name w:val="正文文本缩进 Char Char"/>
    <w:basedOn w:val="1"/>
    <w:qFormat/>
    <w:uiPriority w:val="99"/>
    <w:pPr>
      <w:spacing w:after="120"/>
      <w:ind w:left="420" w:leftChars="200"/>
    </w:pPr>
  </w:style>
  <w:style w:type="character" w:customStyle="1" w:styleId="19">
    <w:name w:val="页眉 字符"/>
    <w:basedOn w:val="13"/>
    <w:link w:val="10"/>
    <w:qFormat/>
    <w:uiPriority w:val="99"/>
    <w:rPr>
      <w:sz w:val="18"/>
      <w:szCs w:val="18"/>
    </w:rPr>
  </w:style>
  <w:style w:type="character" w:customStyle="1" w:styleId="20">
    <w:name w:val="页脚 字符"/>
    <w:basedOn w:val="13"/>
    <w:link w:val="9"/>
    <w:qFormat/>
    <w:uiPriority w:val="99"/>
    <w:rPr>
      <w:sz w:val="18"/>
      <w:szCs w:val="18"/>
    </w:rPr>
  </w:style>
  <w:style w:type="character" w:customStyle="1" w:styleId="21">
    <w:name w:val="批注框文本 字符"/>
    <w:basedOn w:val="13"/>
    <w:link w:val="8"/>
    <w:semiHidden/>
    <w:qFormat/>
    <w:uiPriority w:val="99"/>
    <w:rPr>
      <w:sz w:val="18"/>
      <w:szCs w:val="18"/>
    </w:rPr>
  </w:style>
  <w:style w:type="character" w:customStyle="1" w:styleId="22">
    <w:name w:val="font01"/>
    <w:basedOn w:val="13"/>
    <w:qFormat/>
    <w:uiPriority w:val="0"/>
    <w:rPr>
      <w:rFonts w:hint="eastAsia" w:ascii="宋体" w:hAnsi="宋体" w:eastAsia="宋体" w:cs="宋体"/>
      <w:color w:val="000000"/>
      <w:sz w:val="22"/>
      <w:szCs w:val="22"/>
      <w:u w:val="none"/>
    </w:rPr>
  </w:style>
  <w:style w:type="character" w:customStyle="1" w:styleId="23">
    <w:name w:val="font11"/>
    <w:basedOn w:val="13"/>
    <w:qFormat/>
    <w:uiPriority w:val="0"/>
    <w:rPr>
      <w:rFonts w:hint="default" w:ascii="Times New Roman" w:hAnsi="Times New Roman" w:cs="Times New Roman"/>
      <w:color w:val="000000"/>
      <w:sz w:val="22"/>
      <w:szCs w:val="22"/>
      <w:u w:val="none"/>
    </w:rPr>
  </w:style>
  <w:style w:type="character" w:customStyle="1" w:styleId="24">
    <w:name w:val="font71"/>
    <w:basedOn w:val="13"/>
    <w:qFormat/>
    <w:uiPriority w:val="0"/>
    <w:rPr>
      <w:rFonts w:hint="eastAsia" w:ascii="宋体" w:hAnsi="宋体" w:eastAsia="宋体" w:cs="宋体"/>
      <w:b/>
      <w:color w:val="000000"/>
      <w:sz w:val="32"/>
      <w:szCs w:val="32"/>
      <w:u w:val="none"/>
    </w:rPr>
  </w:style>
  <w:style w:type="character" w:customStyle="1" w:styleId="25">
    <w:name w:val="font51"/>
    <w:basedOn w:val="13"/>
    <w:qFormat/>
    <w:uiPriority w:val="0"/>
    <w:rPr>
      <w:rFonts w:hint="eastAsia" w:ascii="宋体" w:hAnsi="宋体" w:eastAsia="宋体" w:cs="宋体"/>
      <w:color w:val="000000"/>
      <w:sz w:val="20"/>
      <w:szCs w:val="20"/>
      <w:u w:val="none"/>
    </w:rPr>
  </w:style>
  <w:style w:type="character" w:customStyle="1" w:styleId="26">
    <w:name w:val="font41"/>
    <w:basedOn w:val="13"/>
    <w:qFormat/>
    <w:uiPriority w:val="0"/>
    <w:rPr>
      <w:rFonts w:hint="default" w:ascii="Times New Roman" w:hAnsi="Times New Roman" w:cs="Times New Roman"/>
      <w:color w:val="000000"/>
      <w:sz w:val="20"/>
      <w:szCs w:val="20"/>
      <w:u w:val="none"/>
    </w:rPr>
  </w:style>
  <w:style w:type="character" w:customStyle="1" w:styleId="27">
    <w:name w:val="font21"/>
    <w:basedOn w:val="13"/>
    <w:qFormat/>
    <w:uiPriority w:val="0"/>
    <w:rPr>
      <w:rFonts w:hint="default" w:ascii="Times New Roman" w:hAnsi="Times New Roman" w:cs="Times New Roman"/>
      <w:color w:val="000000"/>
      <w:sz w:val="22"/>
      <w:szCs w:val="22"/>
      <w:u w:val="none"/>
    </w:rPr>
  </w:style>
  <w:style w:type="character" w:customStyle="1" w:styleId="28">
    <w:name w:val="font31"/>
    <w:basedOn w:val="1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3901</Words>
  <Characters>4238</Characters>
  <Lines>21</Lines>
  <Paragraphs>6</Paragraphs>
  <TotalTime>0</TotalTime>
  <ScaleCrop>false</ScaleCrop>
  <LinksUpToDate>false</LinksUpToDate>
  <CharactersWithSpaces>4238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2019-01-16T17:08:00Z</dcterms:created>
  <dc:creator>jc</dc:creator>
  <cp:lastModifiedBy>WLG</cp:lastModifiedBy>
  <cp:lastPrinted>2026-02-12T04:38:00Z</cp:lastPrinted>
  <dcterms:modified xsi:type="dcterms:W3CDTF">2026-02-28T10:15:04Z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CF4E75EBA3124214906398A548F3FC54</vt:lpwstr>
  </property>
  <property fmtid="{D5CDD505-2E9C-101B-9397-08002B2CF9AE}" pid="4" name="KSOTemplateDocerSaveRecord">
    <vt:lpwstr>eyJoZGlkIjoiNTg3NzA1MzM2MzBiNzQwMzFiMjE0NjdhN2Y5ODNjMGUiLCJ1c2VySWQiOiI0NDQzMjQ2MTIifQ==</vt:lpwstr>
  </property>
</Properties>
</file>