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614DC">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021C863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CBD58B2">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58CF4BA0">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华文中宋" w:cs="Times New Roman"/>
          <w:b/>
          <w:kern w:val="0"/>
          <w:sz w:val="52"/>
          <w:szCs w:val="52"/>
        </w:rPr>
      </w:pPr>
    </w:p>
    <w:p w14:paraId="1227FC57">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CA749D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6180EBC2">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36F1568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29DD5D9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511519E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3D728398">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233A2F5">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6411304">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62CF5437">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2A8555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640FD5C9">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7AD59AF">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5E89141D">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3058105">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D25A5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项目名称：哈密市伊吾县淖毛湖开发区二村农贸市场提升改造项目</w:t>
      </w:r>
    </w:p>
    <w:p w14:paraId="2F24E0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实施单位：伊吾县淖毛湖镇人民政府</w:t>
      </w:r>
    </w:p>
    <w:p w14:paraId="4CF412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主管部门：伊吾县农业农村局</w:t>
      </w:r>
    </w:p>
    <w:p w14:paraId="35C37F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项目负责人：阿里浦江·苏来满</w:t>
      </w:r>
      <w:bookmarkStart w:id="15" w:name="_GoBack"/>
      <w:bookmarkEnd w:id="15"/>
    </w:p>
    <w:p w14:paraId="66722E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4A8A2FCF">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0DC64389">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41787"/>
      <w:bookmarkStart w:id="1" w:name="_Hlk55839583"/>
      <w:r>
        <w:rPr>
          <w:rFonts w:hint="eastAsia"/>
          <w:lang w:val="en-US" w:eastAsia="zh-CN"/>
        </w:rPr>
        <w:t>一、</w:t>
      </w:r>
      <w:bookmarkStart w:id="2" w:name="_Hlk55812536"/>
      <w:r>
        <w:rPr>
          <w:rFonts w:hint="eastAsia"/>
          <w:lang w:val="en-US" w:eastAsia="zh-CN"/>
        </w:rPr>
        <w:t>绩效目标分解下达情况</w:t>
      </w:r>
    </w:p>
    <w:bookmarkEnd w:id="2"/>
    <w:p w14:paraId="22AEACF1">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423B781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634A6B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2024年12月24日下发的《关于下达伊吾县2025年度财政衔接推进乡村振兴补助资金项目优先实施计划的通知》（伊党农领字〔2024〕13号）文件，确定安排并实施哈密市伊吾县淖毛湖开发区二村农贸市场提升改造项目。</w:t>
      </w:r>
    </w:p>
    <w:p w14:paraId="7ED0B4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项目预算金额为100.00万元，其中专项衔接资金60.00万元，其他资金40.00万元。</w:t>
      </w:r>
      <w:bookmarkEnd w:id="3"/>
    </w:p>
    <w:p w14:paraId="5501956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465985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淖毛湖镇人民政府负责实施，项目实施期限2025年4月—12月，项目主要内容为：农贸市场门面房提升改造，主要是屋顶防水1500平方米，地面铺设地板砖800平方米、更换门17个、窗20扇，暖气片60个等；农贸市场改造，主要是5米宽道路20米，场地平整700平方米等；豆制品操作间地面、墙面、暖气提升改造等。</w:t>
      </w:r>
    </w:p>
    <w:p w14:paraId="47B176E7">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37E1D3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5BDC19E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421F0F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1：农贸市场门面房提升改造，主要是屋顶防水1500平方米，地面铺设地板砖800平方米、更换门17个、窗20扇，暖气片60个等；目标2：农贸市场改造，主要是5米宽道路20米，场地平整700平方米等；目标3：豆制品操作间地面、墙面、暖气提升改造等。</w:t>
      </w:r>
    </w:p>
    <w:p w14:paraId="30DF7F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项目实施受益群众户数75户，受益群众人数263人。预期受益群众满意度达到95%及以上。</w:t>
      </w:r>
    </w:p>
    <w:p w14:paraId="79D990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通过实施本项目有助于优化开发区产业结构，增强淖毛湖镇自我发展能力，增加农户的收入，改善群众生产生活条件。</w:t>
      </w:r>
    </w:p>
    <w:p w14:paraId="721F2C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2C7FB0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3111E4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1B812C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292F47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指标1“屋顶防水面积”年度指标值为“1500平方米”；</w:t>
      </w:r>
    </w:p>
    <w:p w14:paraId="25A5D0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指标2“铺设地板砖面积”年度指标值为“800平方米”；</w:t>
      </w:r>
    </w:p>
    <w:p w14:paraId="77C967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指标3“更换门数量”年度指标值为“17个”；</w:t>
      </w:r>
    </w:p>
    <w:p w14:paraId="6560F8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指标4“更换窗数量”年度指标值为“20扇”；</w:t>
      </w:r>
    </w:p>
    <w:p w14:paraId="19F013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指标5“暖气片改造数量”年度指标值为“60个”；</w:t>
      </w:r>
    </w:p>
    <w:p w14:paraId="6F1E32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指标6“硬化道路长度”年度指标值为“20米”；</w:t>
      </w:r>
    </w:p>
    <w:p w14:paraId="2E82FF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指标7“场地平整面积”年度指标值为“700平方米”；</w:t>
      </w:r>
    </w:p>
    <w:p w14:paraId="3A9761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指标8“豆制品操作间提升改造”年度指标值为“1项”。</w:t>
      </w:r>
    </w:p>
    <w:p w14:paraId="4614D8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31F333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57F0F1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567062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1B114D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指标1“项目（工程）开工时间”年度指标值为“2025年4月”；</w:t>
      </w:r>
    </w:p>
    <w:p w14:paraId="3F4AC2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指标2“项目（工程）完工时间”年度指标值为“2025年12月”。</w:t>
      </w:r>
    </w:p>
    <w:p w14:paraId="008500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0D11BA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指标1“工程直接费用”年度指标值为“小于等于81.56万元”；</w:t>
      </w:r>
    </w:p>
    <w:p w14:paraId="4158A2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指标2“工程建设其他费用”年度指标值为“小于等于9.17万元”；</w:t>
      </w:r>
    </w:p>
    <w:p w14:paraId="0A3CCC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指标3“预备费”年度指标值为“小于等于9.27万元”。</w:t>
      </w:r>
    </w:p>
    <w:p w14:paraId="20CAB8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2D2949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0B0776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062D98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4B5FB5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指标1“受益一般户户数”年度指标值为“大于等于75户”；</w:t>
      </w:r>
    </w:p>
    <w:p w14:paraId="28CB77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指标2“受益一般户人数”年度指标值为“大于等于263人”。</w:t>
      </w:r>
    </w:p>
    <w:p w14:paraId="6CDD5A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5BBFBB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D49A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3051B0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32646D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46CC2E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18C8FC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指标1“受益一般户满意度”年度指标值为“大于等于95%”。</w:t>
      </w:r>
    </w:p>
    <w:p w14:paraId="6B39814A">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170E7A7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361DFE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0C6ECEE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36457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伊吾县淖毛湖镇人民政府2025年实施的哈密市伊吾县淖毛湖开发区二村农贸市场提升改造项目及其所涉及的财政资金100.00万元。</w:t>
      </w:r>
    </w:p>
    <w:p w14:paraId="7E22FF7B">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763531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7B4B5A2C">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683C4E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3CC3E52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43E3AA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5AB22B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王建江任评价组组长，主要负责评价任务安排落实，整体协调推进，总体把控评价工作进度和质量。</w:t>
      </w:r>
    </w:p>
    <w:p w14:paraId="6CE3B3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评价组成员徐鑫，主要负责项目资料收集、整理，完成绩效评价项目部分内容。</w:t>
      </w:r>
    </w:p>
    <w:p w14:paraId="7C31A0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评价组成员伊拉丽，主要负责财务资料收集、整理，完成绩效评价财务部分内容。</w:t>
      </w:r>
    </w:p>
    <w:p w14:paraId="2B8BAD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72BD8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5E7E0F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704C0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321738A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766BBC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bookmarkEnd w:id="4"/>
    <w:p w14:paraId="594F95C0">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42D455A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6445A29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560893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项目预算安排资金100.00万元，其中专项衔接资金60.00万元</w:t>
      </w:r>
      <w:bookmarkStart w:id="8" w:name="_Hlk55842207"/>
      <w:r>
        <w:rPr>
          <w:rFonts w:hint="eastAsia" w:ascii="仿宋_GB2312" w:hAnsi="仿宋_GB2312" w:eastAsia="仿宋_GB2312" w:cs="仿宋_GB2312"/>
          <w:sz w:val="32"/>
          <w:szCs w:val="32"/>
          <w:lang w:val="en-US" w:eastAsia="zh-CN"/>
        </w:rPr>
        <w:t>，县财政配套资金40.00万元。全年实际到位资金100.00万元，预算资金到位率100%。</w:t>
      </w:r>
    </w:p>
    <w:bookmarkEnd w:id="7"/>
    <w:bookmarkEnd w:id="8"/>
    <w:p w14:paraId="1D3F81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5DBC51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截至2025年12月底，该项目实际支出82.54万元，预算执行率82.54%。项目资金主要用于工程直接费用77.57万元、工程建设其他费用4.97万元。</w:t>
      </w:r>
    </w:p>
    <w:p w14:paraId="6486AD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项目结余资金17.46万元，已全额上缴财政。</w:t>
      </w:r>
    </w:p>
    <w:p w14:paraId="09B8269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1F05F9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162E1ADB">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463395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本项目共设一级指标3个，二级指标6个，三级指标18个，已完成年度绩效指标15个，指标完成率83.33%。</w:t>
      </w:r>
    </w:p>
    <w:p w14:paraId="0D996B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090766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3A486D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指标1“屋顶防水面积”年度指标值“1500平方米”，指标全年实际完成1465.95平方米，指标完成率97.73%；</w:t>
      </w:r>
    </w:p>
    <w:p w14:paraId="2A1A17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指标2“铺设地板砖面积”年度指标值为“800平方米”，指标全年实际完成671.75平方米，指标完成率83.97%；</w:t>
      </w:r>
    </w:p>
    <w:p w14:paraId="2FB913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指标3“更换门数量”年度指标值为“17个”，指标全年实际完成17个，指标完成率100%；</w:t>
      </w:r>
    </w:p>
    <w:p w14:paraId="764C7D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指标4“更换窗数量”年度指标值为“20扇”，指标全年实际完成20扇，指标完成率100%；</w:t>
      </w:r>
    </w:p>
    <w:p w14:paraId="0A0297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指标5“暖气片改造数量”年度指标值为“60个”，指标全年实际完成60个，指标完成率100%；</w:t>
      </w:r>
    </w:p>
    <w:p w14:paraId="1B0DF9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指标6“硬化道路长度”年度指标值为“20米”，指标全年实际完成20米，指标完成率100%；</w:t>
      </w:r>
    </w:p>
    <w:p w14:paraId="33B919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指标7“场地平整面积”年度指标值为“700平方米”，指标全年实际完成“462.65平方米”，指标完成率66.09%；</w:t>
      </w:r>
    </w:p>
    <w:p w14:paraId="75499D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指标8“豆制品操作间提升改造”年度指标值为“1项”，指标全年实际完成“1项”，指标完成率100%。</w:t>
      </w:r>
    </w:p>
    <w:p w14:paraId="0C6E6B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688196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指标1：项目（工程）验收合格率，年度指标值100%，指标全年实际完成100%，指标完成率100%；</w:t>
      </w:r>
    </w:p>
    <w:p w14:paraId="4B058D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指标2：项目（工程）量完工率，年度指标值100%，指标全年实际完成100%，指标完成率100%。</w:t>
      </w:r>
    </w:p>
    <w:p w14:paraId="0F61BE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751505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指标1：项目（工程）开工时间，年度指标值2025年4月，指标全年实际完成2025年3月，指标完成率100%；</w:t>
      </w:r>
    </w:p>
    <w:p w14:paraId="237E95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指标2：项目（工程）完工时间，年度指标值2025年12月，指标全年实际完成2025年5月，指标完成率100%。</w:t>
      </w:r>
    </w:p>
    <w:p w14:paraId="3B6C07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0BF9A3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指标1：工程直接费用，年度指标值小于等于81.56万元，指标全年实际完成77.57万元，指标完成率95.11%；</w:t>
      </w:r>
    </w:p>
    <w:p w14:paraId="4875D9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指标2：工程建设其他费用，年度指标值小于等于9.17万元，指标全年实际完成4.96万元，指标完成率54.09%；</w:t>
      </w:r>
    </w:p>
    <w:p w14:paraId="0BA564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指标3：预备费，年度指标值小于等于9.27万元，指标全年实际完成0万元，预备费是行业对预算编制要求，项目合同额足以覆盖发生变更、不可抗力或不可预料事项导致发生的费用，因此该指标认定完成率100%。</w:t>
      </w:r>
    </w:p>
    <w:p w14:paraId="1F250FC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29F15E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13BD6C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C4087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5CCE77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指标1：受益一般户户数，年度指标值大于等于75户，指标全年实际完成86户，指标完成率100%；</w:t>
      </w:r>
    </w:p>
    <w:p w14:paraId="1B7E08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指标2：受益一般户人数，年度指标值大于等于263人，指标全年实际完成299户，指标完成率100%。</w:t>
      </w:r>
    </w:p>
    <w:p w14:paraId="5D3C5F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4DF07F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7F896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266641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DA2D3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20E2DB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365580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指标1：受益一般户满意度，年度指标值大于等于95%，指标全年实际完成95%，指标完成率100%。</w:t>
      </w:r>
    </w:p>
    <w:p w14:paraId="1F7AFCD5">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1184F07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2E278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数量指标中的指标1“屋顶防水面积”、指标2“铺设地板砖面积”、指标7“场地平整面积”，该3条指标未完成，未完成原因是设计内容有偏差，以能满足项目实际需求的施工量为准。</w:t>
      </w:r>
    </w:p>
    <w:p w14:paraId="365601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时效指标中的指标2“项目（工程）完工时间”，预期指标值“2025年12月”，实际完成2025年5月，提前完成原因是按批复时间设定绩效目标，项目实际施工条件好，进度快，提前完工。</w:t>
      </w:r>
    </w:p>
    <w:p w14:paraId="2BF06E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成本指标中的指标2“工程建设其他费用”，预期指标值“小于等于9.17万元”，实际完成4.97万元，节约超20%原因是项目其他费用按批复投资结合设计编制设定，实际合同价较低。</w:t>
      </w:r>
    </w:p>
    <w:p w14:paraId="7EF129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3“预备费”预期指标值小于等于9.27万元，实际完成0万元，偏差原因预备费是行业对预算编制要求，项目实际未发生设计变更、不可抗力或不可预料事项导致发生的费用，因此该指标认定全部完成。</w:t>
      </w:r>
    </w:p>
    <w:p w14:paraId="6EDD9C9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197ED4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一是，做好前期工程量设计，尽量减小设计偏差。</w:t>
      </w:r>
    </w:p>
    <w:p w14:paraId="40BE5E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二是，做好前期调研和工作进度计划，合理申报和确定工期。</w:t>
      </w:r>
    </w:p>
    <w:p w14:paraId="6FE22E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三是，在符合项目设计预算标准的前提下精准预算，同时已将结余资金全额上缴财政。</w:t>
      </w:r>
    </w:p>
    <w:bookmarkEnd w:id="13"/>
    <w:p w14:paraId="5684E278">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0E26FC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本单位通过项目资金执行情况、项目绩效指标完成情况等进行绩效自评，自评得分90.91分，评价等级优。</w:t>
      </w:r>
    </w:p>
    <w:p w14:paraId="3799696F">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4B96F4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w:t>
      </w:r>
      <w:r>
        <w:rPr>
          <w:rFonts w:hint="eastAsia" w:ascii="仿宋_GB2312" w:hAnsi="仿宋_GB2312" w:eastAsia="仿宋_GB2312" w:cs="仿宋_GB2312"/>
          <w:kern w:val="2"/>
          <w:sz w:val="32"/>
          <w:szCs w:val="32"/>
          <w:lang w:val="en-US" w:eastAsia="zh-CN" w:bidi="ar-SA"/>
        </w:rPr>
        <w:t>为安排以后年度预算提供重要依据</w:t>
      </w:r>
      <w:r>
        <w:rPr>
          <w:rFonts w:hint="eastAsia" w:ascii="仿宋_GB2312" w:hAnsi="仿宋_GB2312" w:eastAsia="仿宋_GB2312" w:cs="仿宋_GB2312"/>
          <w:sz w:val="32"/>
          <w:szCs w:val="32"/>
          <w:lang w:val="en-US" w:eastAsia="zh-CN"/>
        </w:rPr>
        <w:t>。</w:t>
      </w:r>
    </w:p>
    <w:p w14:paraId="3ED54EA8">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6B09C7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E45082-E3D4-4AF1-AA95-76558A24E9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0B2061A-C149-4E18-B536-8383F964721E}"/>
  </w:font>
  <w:font w:name="华文中宋">
    <w:panose1 w:val="02010600040101010101"/>
    <w:charset w:val="86"/>
    <w:family w:val="auto"/>
    <w:pitch w:val="default"/>
    <w:sig w:usb0="00000287" w:usb1="080F0000" w:usb2="00000000" w:usb3="00000000" w:csb0="0004009F" w:csb1="DFD70000"/>
    <w:embedRegular r:id="rId3" w:fontKey="{D6070D5A-D76B-4EDF-AF96-7871ED1A53F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8EC07">
    <w:pPr>
      <w:pStyle w:val="10"/>
      <w:jc w:val="center"/>
      <w:rPr>
        <w:rFonts w:asciiTheme="minorEastAsia" w:hAnsiTheme="minorEastAsia"/>
        <w:sz w:val="28"/>
        <w:szCs w:val="28"/>
      </w:rPr>
    </w:pPr>
  </w:p>
  <w:p w14:paraId="519D38C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C2FB4">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6CE0798"/>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641D0B"/>
    <w:rsid w:val="0FC71AE2"/>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4013373"/>
    <w:rsid w:val="2422660C"/>
    <w:rsid w:val="247034BD"/>
    <w:rsid w:val="247C52DC"/>
    <w:rsid w:val="24BC2AB5"/>
    <w:rsid w:val="255D6D32"/>
    <w:rsid w:val="25E95B37"/>
    <w:rsid w:val="260635B7"/>
    <w:rsid w:val="262770BA"/>
    <w:rsid w:val="263930C4"/>
    <w:rsid w:val="266523FF"/>
    <w:rsid w:val="268B3E9E"/>
    <w:rsid w:val="269A360B"/>
    <w:rsid w:val="270B4B46"/>
    <w:rsid w:val="2738139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125939"/>
    <w:rsid w:val="316D3551"/>
    <w:rsid w:val="318238D7"/>
    <w:rsid w:val="319364D0"/>
    <w:rsid w:val="320745F0"/>
    <w:rsid w:val="3212369C"/>
    <w:rsid w:val="3242287F"/>
    <w:rsid w:val="324C1269"/>
    <w:rsid w:val="32D65839"/>
    <w:rsid w:val="32D746BC"/>
    <w:rsid w:val="32FF7D02"/>
    <w:rsid w:val="3331398C"/>
    <w:rsid w:val="337042B2"/>
    <w:rsid w:val="33F443C1"/>
    <w:rsid w:val="33FA4477"/>
    <w:rsid w:val="33FE3E5E"/>
    <w:rsid w:val="34A048F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AFD011A"/>
    <w:rsid w:val="3B072F57"/>
    <w:rsid w:val="3B20012B"/>
    <w:rsid w:val="3B2F61DB"/>
    <w:rsid w:val="3B384589"/>
    <w:rsid w:val="3B621A3E"/>
    <w:rsid w:val="3B754164"/>
    <w:rsid w:val="3BBF4364"/>
    <w:rsid w:val="3BD80AAE"/>
    <w:rsid w:val="3BF771A8"/>
    <w:rsid w:val="3C485278"/>
    <w:rsid w:val="3C6027B0"/>
    <w:rsid w:val="3CBC3660"/>
    <w:rsid w:val="3CD10823"/>
    <w:rsid w:val="3CF046DC"/>
    <w:rsid w:val="3D204617"/>
    <w:rsid w:val="3D88478B"/>
    <w:rsid w:val="3D9B52CD"/>
    <w:rsid w:val="3DC348D7"/>
    <w:rsid w:val="3E1D32D4"/>
    <w:rsid w:val="3E355DFF"/>
    <w:rsid w:val="3E443946"/>
    <w:rsid w:val="3E87353D"/>
    <w:rsid w:val="3EA0625E"/>
    <w:rsid w:val="3F9B25E0"/>
    <w:rsid w:val="3FA154AA"/>
    <w:rsid w:val="3FEE07F8"/>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7014F"/>
    <w:rsid w:val="44FE14DD"/>
    <w:rsid w:val="450F194A"/>
    <w:rsid w:val="450F66F9"/>
    <w:rsid w:val="452C2372"/>
    <w:rsid w:val="45366C57"/>
    <w:rsid w:val="45E078D7"/>
    <w:rsid w:val="45EF1C1D"/>
    <w:rsid w:val="45FA2555"/>
    <w:rsid w:val="465E7D59"/>
    <w:rsid w:val="46E52575"/>
    <w:rsid w:val="48372E95"/>
    <w:rsid w:val="483F2C5B"/>
    <w:rsid w:val="48BE603A"/>
    <w:rsid w:val="48F13107"/>
    <w:rsid w:val="49155288"/>
    <w:rsid w:val="492F6EEB"/>
    <w:rsid w:val="49333CC6"/>
    <w:rsid w:val="49471AEB"/>
    <w:rsid w:val="498B586D"/>
    <w:rsid w:val="49D9751A"/>
    <w:rsid w:val="49EB1918"/>
    <w:rsid w:val="49F15EEE"/>
    <w:rsid w:val="4A0137C3"/>
    <w:rsid w:val="4A554619"/>
    <w:rsid w:val="4A592368"/>
    <w:rsid w:val="4A690A38"/>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581991"/>
    <w:rsid w:val="50A92108"/>
    <w:rsid w:val="50AB1579"/>
    <w:rsid w:val="51BA4584"/>
    <w:rsid w:val="523532B8"/>
    <w:rsid w:val="52440A67"/>
    <w:rsid w:val="524C0784"/>
    <w:rsid w:val="52672B1C"/>
    <w:rsid w:val="52A70535"/>
    <w:rsid w:val="52CA2E5D"/>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3921C4"/>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2C6BB4"/>
    <w:rsid w:val="65300F0B"/>
    <w:rsid w:val="65654809"/>
    <w:rsid w:val="658D5DBC"/>
    <w:rsid w:val="65BB7AE3"/>
    <w:rsid w:val="65F84CBD"/>
    <w:rsid w:val="66070380"/>
    <w:rsid w:val="6644035E"/>
    <w:rsid w:val="666F2DBD"/>
    <w:rsid w:val="66E06999"/>
    <w:rsid w:val="67181F6F"/>
    <w:rsid w:val="673E7D38"/>
    <w:rsid w:val="677D5E3A"/>
    <w:rsid w:val="67A34553"/>
    <w:rsid w:val="67B74170"/>
    <w:rsid w:val="67BC191A"/>
    <w:rsid w:val="67C5544E"/>
    <w:rsid w:val="67C96A31"/>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B78B6"/>
    <w:rsid w:val="6BC6342C"/>
    <w:rsid w:val="6C0738B5"/>
    <w:rsid w:val="6C2B6F4C"/>
    <w:rsid w:val="6C4F3E16"/>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F244EE"/>
    <w:rsid w:val="70722970"/>
    <w:rsid w:val="70BC3D1C"/>
    <w:rsid w:val="70CD5DF8"/>
    <w:rsid w:val="70D867D7"/>
    <w:rsid w:val="70E00B3A"/>
    <w:rsid w:val="711E1822"/>
    <w:rsid w:val="71397275"/>
    <w:rsid w:val="71AD1A11"/>
    <w:rsid w:val="71CE3292"/>
    <w:rsid w:val="7246101E"/>
    <w:rsid w:val="73047586"/>
    <w:rsid w:val="73324D3B"/>
    <w:rsid w:val="7367330D"/>
    <w:rsid w:val="73ED481B"/>
    <w:rsid w:val="73F6610F"/>
    <w:rsid w:val="73F875E0"/>
    <w:rsid w:val="745B15A5"/>
    <w:rsid w:val="749554B1"/>
    <w:rsid w:val="74B538E2"/>
    <w:rsid w:val="74C1388B"/>
    <w:rsid w:val="74E96D2E"/>
    <w:rsid w:val="74F50EE5"/>
    <w:rsid w:val="752C11BA"/>
    <w:rsid w:val="753A5360"/>
    <w:rsid w:val="755D4A76"/>
    <w:rsid w:val="75654726"/>
    <w:rsid w:val="756E35C3"/>
    <w:rsid w:val="758D06F9"/>
    <w:rsid w:val="759F2489"/>
    <w:rsid w:val="75E16CD5"/>
    <w:rsid w:val="763A233F"/>
    <w:rsid w:val="76514B2D"/>
    <w:rsid w:val="766B0FCA"/>
    <w:rsid w:val="767315CE"/>
    <w:rsid w:val="768C2B9E"/>
    <w:rsid w:val="769314D7"/>
    <w:rsid w:val="76AF3153"/>
    <w:rsid w:val="76EF3015"/>
    <w:rsid w:val="770A22BD"/>
    <w:rsid w:val="77206712"/>
    <w:rsid w:val="78B21BAD"/>
    <w:rsid w:val="796037E3"/>
    <w:rsid w:val="798716FB"/>
    <w:rsid w:val="7A350C3F"/>
    <w:rsid w:val="7A5F008E"/>
    <w:rsid w:val="7A787C58"/>
    <w:rsid w:val="7A877BEA"/>
    <w:rsid w:val="7AD5685D"/>
    <w:rsid w:val="7B303128"/>
    <w:rsid w:val="7B327557"/>
    <w:rsid w:val="7B7D5529"/>
    <w:rsid w:val="7B922A33"/>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F054C3B"/>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fe962f85-bdd7-4493-af0e-bc2c95abe544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1BC22437</paraID>
      <start>33</start>
      <end>34</end>
      <status>modified</status>
      <modifiedWord>—</modifiedWord>
      <trackRevisions>false</trackRevisions>
    </reviewItem>
    <reviewItem>
      <errorID>d6073d91-922d-476b-a021-17e37372996f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763531C4</paraID>
      <start>11</start>
      <end>12</end>
      <status>modified</status>
      <modifiedWord>—</modifiedWord>
      <trackRevisions>false</trackRevisions>
    </reviewItem>
    <reviewItem>
      <errorID>ed96e2ac-2d30-433f-9f71-e0607fcd9751</errorID>
      <errorWord>截止</errorWord>
      <group>L1_Word</group>
      <groupName>字词问题</groupName>
      <ability>L2_Typo</ability>
      <abilityName>字词错误</abilityName>
      <candidateList>
        <item>截至</item>
      </candidateList>
      <explain>存在发音相同字词的误用。</explain>
      <paraID>5DBC5119</paraID>
      <start>0</start>
      <end>2</end>
      <status>ignored</status>
      <modifiedWord/>
      <trackRevisions>false</trackRevisions>
    </reviewItem>
    <reviewItem>
      <errorID>2395bd01-a7ee-4e75-8839-9882269722fb</errorID>
      <errorWord>、</errorWord>
      <group>L1_Word</group>
      <groupName>字词问题</groupName>
      <ability>L2_Typo</ability>
      <abilityName>字词错误</abilityName>
      <candidateList>
        <item>、县</item>
      </candidateList>
      <explain/>
      <paraID>4B96F45C</paraID>
      <start>90</start>
      <end>91</end>
      <status>ignored</status>
      <modifiedWord/>
      <trackRevisions>false</trackRevisions>
    </reviewItem>
    <reviewItem>
      <errorID>8a572429-8ef2-47ec-a851-5e893b0df798</errorID>
      <errorWord>[2019]170号</errorWord>
      <group>L1_Knowledge</group>
      <groupName>知识性问题</groupName>
      <ability>L2_Knowledge</ability>
      <abilityName>其他知识</abilityName>
      <candidateList>
        <item>〔2019〕170号</item>
      </candidateList>
      <explain>发文字号格式错误。</explain>
      <paraID>5C43D90B</paraID>
      <start>26</start>
      <end>36</end>
      <status>modified</status>
      <modifiedWord>〔2019〕170号</modifiedWord>
      <trackRevisions>false</trackRevisions>
    </reviewItem>
  </reviewItems>
  <config/>
</contractReview>
</file>

<file path=customXml/itemProps1.xml><?xml version="1.0" encoding="utf-8"?>
<ds:datastoreItem xmlns:ds="http://schemas.openxmlformats.org/officeDocument/2006/customXml" ds:itemID="{d3d7c4eb-32b2-4a4e-b193-e24ccce8f24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4320</Words>
  <Characters>4728</Characters>
  <Lines>21</Lines>
  <Paragraphs>6</Paragraphs>
  <TotalTime>2</TotalTime>
  <ScaleCrop>false</ScaleCrop>
  <LinksUpToDate>false</LinksUpToDate>
  <CharactersWithSpaces>4792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2026-02-28T09:31:45Z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4ABA1E7D89934BC0A6555D66B82F7E26_13</vt:lpwstr>
  </property>
  <property fmtid="{D5CDD505-2E9C-101B-9397-08002B2CF9AE}" pid="4" name="KSOTemplateDocerSaveRecord">
    <vt:lpwstr>eyJoZGlkIjoiNTg3NzA1MzM2MzBiNzQwMzFiMjE0NjdhN2Y5ODNjMGUiLCJ1c2VySWQiOiI0NDQzMjQ2MTIifQ==</vt:lpwstr>
  </property>
</Properties>
</file>