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1041DA">
      <w:pPr>
        <w:keepNext w:val="0"/>
        <w:keepLines w:val="0"/>
        <w:pageBreakBefore w:val="0"/>
        <w:widowControl w:val="0"/>
        <w:kinsoku/>
        <w:wordWrap/>
        <w:overflowPunct/>
        <w:topLinePunct w:val="0"/>
        <w:autoSpaceDE/>
        <w:autoSpaceDN/>
        <w:bidi w:val="0"/>
        <w:adjustRightInd/>
        <w:spacing w:line="540" w:lineRule="exact"/>
        <w:jc w:val="center"/>
        <w:textAlignment w:val="auto"/>
        <w:rPr>
          <w:rFonts w:ascii="Times New Roman" w:hAnsi="Times New Roman" w:eastAsia="华文中宋" w:cs="Times New Roman"/>
          <w:b/>
          <w:kern w:val="0"/>
          <w:sz w:val="52"/>
          <w:szCs w:val="52"/>
        </w:rPr>
      </w:pPr>
    </w:p>
    <w:p w14:paraId="3E8BB693">
      <w:pPr>
        <w:keepNext w:val="0"/>
        <w:keepLines w:val="0"/>
        <w:pageBreakBefore w:val="0"/>
        <w:widowControl w:val="0"/>
        <w:kinsoku/>
        <w:wordWrap/>
        <w:overflowPunct/>
        <w:topLinePunct w:val="0"/>
        <w:autoSpaceDE/>
        <w:autoSpaceDN/>
        <w:bidi w:val="0"/>
        <w:adjustRightInd/>
        <w:spacing w:line="540" w:lineRule="exact"/>
        <w:jc w:val="center"/>
        <w:textAlignment w:val="auto"/>
        <w:rPr>
          <w:rFonts w:ascii="Times New Roman" w:hAnsi="Times New Roman" w:eastAsia="华文中宋" w:cs="Times New Roman"/>
          <w:b/>
          <w:kern w:val="0"/>
          <w:sz w:val="52"/>
          <w:szCs w:val="52"/>
        </w:rPr>
      </w:pPr>
    </w:p>
    <w:p w14:paraId="76122493">
      <w:pPr>
        <w:keepNext w:val="0"/>
        <w:keepLines w:val="0"/>
        <w:pageBreakBefore w:val="0"/>
        <w:widowControl w:val="0"/>
        <w:kinsoku/>
        <w:wordWrap/>
        <w:overflowPunct/>
        <w:topLinePunct w:val="0"/>
        <w:autoSpaceDE/>
        <w:autoSpaceDN/>
        <w:bidi w:val="0"/>
        <w:adjustRightInd/>
        <w:spacing w:line="540" w:lineRule="exact"/>
        <w:jc w:val="center"/>
        <w:textAlignment w:val="auto"/>
        <w:rPr>
          <w:rFonts w:ascii="Times New Roman" w:hAnsi="Times New Roman" w:eastAsia="华文中宋" w:cs="Times New Roman"/>
          <w:b/>
          <w:kern w:val="0"/>
          <w:sz w:val="52"/>
          <w:szCs w:val="52"/>
        </w:rPr>
      </w:pPr>
    </w:p>
    <w:p w14:paraId="37D95A7E">
      <w:pPr>
        <w:pStyle w:val="2"/>
        <w:rPr>
          <w:rFonts w:ascii="Times New Roman" w:hAnsi="Times New Roman" w:eastAsia="华文中宋" w:cs="Times New Roman"/>
          <w:b/>
          <w:kern w:val="0"/>
          <w:sz w:val="52"/>
          <w:szCs w:val="52"/>
        </w:rPr>
      </w:pPr>
    </w:p>
    <w:p w14:paraId="68039108">
      <w:pPr>
        <w:keepNext w:val="0"/>
        <w:keepLines w:val="0"/>
        <w:pageBreakBefore w:val="0"/>
        <w:widowControl w:val="0"/>
        <w:kinsoku/>
        <w:wordWrap/>
        <w:overflowPunct/>
        <w:topLinePunct w:val="0"/>
        <w:autoSpaceDE/>
        <w:autoSpaceDN/>
        <w:bidi w:val="0"/>
        <w:adjustRightInd/>
        <w:spacing w:line="540" w:lineRule="exact"/>
        <w:jc w:val="center"/>
        <w:textAlignment w:val="auto"/>
        <w:rPr>
          <w:rFonts w:ascii="Times New Roman" w:hAnsi="Times New Roman" w:eastAsia="华文中宋" w:cs="Times New Roman"/>
          <w:b/>
          <w:kern w:val="0"/>
          <w:sz w:val="52"/>
          <w:szCs w:val="52"/>
        </w:rPr>
      </w:pPr>
    </w:p>
    <w:p w14:paraId="0248FA8B">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b/>
          <w:kern w:val="0"/>
          <w:sz w:val="48"/>
          <w:szCs w:val="48"/>
          <w:lang w:val="en-US" w:eastAsia="zh-CN"/>
        </w:rPr>
      </w:pPr>
      <w:r>
        <w:rPr>
          <w:rFonts w:hint="eastAsia" w:ascii="黑体" w:hAnsi="黑体" w:eastAsia="黑体" w:cs="黑体"/>
          <w:b/>
          <w:kern w:val="0"/>
          <w:sz w:val="48"/>
          <w:szCs w:val="48"/>
          <w:lang w:val="en-US" w:eastAsia="zh-CN"/>
        </w:rPr>
        <w:t>伊吾县财政衔接推进乡村振兴补助资金绩效自评报告</w:t>
      </w:r>
    </w:p>
    <w:p w14:paraId="389C7231">
      <w:pPr>
        <w:keepNext w:val="0"/>
        <w:keepLines w:val="0"/>
        <w:pageBreakBefore w:val="0"/>
        <w:widowControl w:val="0"/>
        <w:kinsoku/>
        <w:wordWrap/>
        <w:overflowPunct/>
        <w:topLinePunct w:val="0"/>
        <w:autoSpaceDE/>
        <w:autoSpaceDN/>
        <w:bidi w:val="0"/>
        <w:adjustRightInd/>
        <w:spacing w:line="540" w:lineRule="exact"/>
        <w:jc w:val="center"/>
        <w:textAlignment w:val="auto"/>
        <w:rPr>
          <w:rFonts w:hint="eastAsia" w:ascii="Times New Roman" w:hAnsi="Times New Roman" w:eastAsia="华文中宋" w:cs="Times New Roman"/>
          <w:b/>
          <w:kern w:val="0"/>
          <w:sz w:val="52"/>
          <w:szCs w:val="52"/>
          <w:lang w:val="en-US" w:eastAsia="zh-CN"/>
        </w:rPr>
      </w:pPr>
    </w:p>
    <w:p w14:paraId="42EDD0B8">
      <w:pPr>
        <w:keepNext w:val="0"/>
        <w:keepLines w:val="0"/>
        <w:pageBreakBefore w:val="0"/>
        <w:widowControl w:val="0"/>
        <w:kinsoku/>
        <w:wordWrap/>
        <w:overflowPunct/>
        <w:topLinePunct w:val="0"/>
        <w:autoSpaceDE/>
        <w:autoSpaceDN/>
        <w:bidi w:val="0"/>
        <w:adjustRightInd/>
        <w:spacing w:line="540" w:lineRule="exact"/>
        <w:jc w:val="center"/>
        <w:textAlignment w:val="auto"/>
        <w:rPr>
          <w:rFonts w:ascii="Times New Roman" w:hAnsi="Times New Roman" w:eastAsia="仿宋_GB2312" w:cs="Times New Roman"/>
          <w:kern w:val="0"/>
          <w:sz w:val="36"/>
          <w:szCs w:val="36"/>
        </w:rPr>
      </w:pPr>
      <w:r>
        <w:rPr>
          <w:rFonts w:ascii="Times New Roman" w:hAnsi="Times New Roman" w:eastAsia="仿宋_GB2312" w:cs="Times New Roman"/>
          <w:kern w:val="0"/>
          <w:sz w:val="36"/>
          <w:szCs w:val="36"/>
        </w:rPr>
        <w:t>（20</w:t>
      </w:r>
      <w:r>
        <w:rPr>
          <w:rFonts w:hint="eastAsia" w:ascii="Times New Roman" w:hAnsi="Times New Roman" w:eastAsia="仿宋_GB2312" w:cs="Times New Roman"/>
          <w:kern w:val="0"/>
          <w:sz w:val="36"/>
          <w:szCs w:val="36"/>
        </w:rPr>
        <w:t>2</w:t>
      </w:r>
      <w:r>
        <w:rPr>
          <w:rFonts w:hint="eastAsia" w:ascii="Times New Roman" w:hAnsi="Times New Roman" w:eastAsia="仿宋_GB2312" w:cs="Times New Roman"/>
          <w:kern w:val="0"/>
          <w:sz w:val="36"/>
          <w:szCs w:val="36"/>
          <w:lang w:val="en-US" w:eastAsia="zh-CN"/>
        </w:rPr>
        <w:t>5</w:t>
      </w:r>
      <w:r>
        <w:rPr>
          <w:rFonts w:ascii="Times New Roman" w:hAnsi="Times New Roman" w:eastAsia="仿宋_GB2312" w:cs="Times New Roman"/>
          <w:kern w:val="0"/>
          <w:sz w:val="36"/>
          <w:szCs w:val="36"/>
        </w:rPr>
        <w:t>年度）</w:t>
      </w:r>
    </w:p>
    <w:p w14:paraId="5E443CB7">
      <w:pPr>
        <w:keepNext w:val="0"/>
        <w:keepLines w:val="0"/>
        <w:pageBreakBefore w:val="0"/>
        <w:widowControl w:val="0"/>
        <w:kinsoku/>
        <w:wordWrap/>
        <w:overflowPunct/>
        <w:topLinePunct w:val="0"/>
        <w:autoSpaceDE/>
        <w:autoSpaceDN/>
        <w:bidi w:val="0"/>
        <w:adjustRightInd/>
        <w:spacing w:line="540" w:lineRule="exact"/>
        <w:jc w:val="center"/>
        <w:textAlignment w:val="auto"/>
        <w:rPr>
          <w:rFonts w:ascii="Times New Roman" w:hAnsi="Times New Roman" w:eastAsia="仿宋_GB2312" w:cs="Times New Roman"/>
          <w:kern w:val="0"/>
          <w:sz w:val="30"/>
          <w:szCs w:val="30"/>
        </w:rPr>
      </w:pPr>
    </w:p>
    <w:p w14:paraId="599906EC">
      <w:pPr>
        <w:keepNext w:val="0"/>
        <w:keepLines w:val="0"/>
        <w:pageBreakBefore w:val="0"/>
        <w:widowControl w:val="0"/>
        <w:kinsoku/>
        <w:wordWrap/>
        <w:overflowPunct/>
        <w:topLinePunct w:val="0"/>
        <w:autoSpaceDE/>
        <w:autoSpaceDN/>
        <w:bidi w:val="0"/>
        <w:adjustRightInd/>
        <w:spacing w:line="540" w:lineRule="exact"/>
        <w:jc w:val="center"/>
        <w:textAlignment w:val="auto"/>
        <w:rPr>
          <w:rFonts w:ascii="Times New Roman" w:hAnsi="Times New Roman" w:eastAsia="仿宋_GB2312" w:cs="Times New Roman"/>
          <w:kern w:val="0"/>
          <w:sz w:val="30"/>
          <w:szCs w:val="30"/>
        </w:rPr>
      </w:pPr>
    </w:p>
    <w:p w14:paraId="030CD0F1">
      <w:pPr>
        <w:pStyle w:val="2"/>
        <w:rPr>
          <w:rFonts w:ascii="Times New Roman" w:hAnsi="Times New Roman" w:eastAsia="仿宋_GB2312" w:cs="Times New Roman"/>
          <w:kern w:val="0"/>
          <w:sz w:val="30"/>
          <w:szCs w:val="30"/>
        </w:rPr>
      </w:pPr>
    </w:p>
    <w:p w14:paraId="07699DB4">
      <w:pPr>
        <w:pStyle w:val="2"/>
        <w:rPr>
          <w:rFonts w:ascii="Times New Roman" w:hAnsi="Times New Roman" w:eastAsia="仿宋_GB2312" w:cs="Times New Roman"/>
          <w:kern w:val="0"/>
          <w:sz w:val="30"/>
          <w:szCs w:val="30"/>
        </w:rPr>
      </w:pPr>
    </w:p>
    <w:p w14:paraId="316E2D97">
      <w:pPr>
        <w:pStyle w:val="2"/>
        <w:rPr>
          <w:rFonts w:ascii="Times New Roman" w:hAnsi="Times New Roman" w:eastAsia="仿宋_GB2312" w:cs="Times New Roman"/>
          <w:kern w:val="0"/>
          <w:sz w:val="30"/>
          <w:szCs w:val="30"/>
        </w:rPr>
      </w:pPr>
    </w:p>
    <w:p w14:paraId="1068AFC2">
      <w:pPr>
        <w:pStyle w:val="2"/>
        <w:rPr>
          <w:rFonts w:ascii="Times New Roman" w:hAnsi="Times New Roman" w:eastAsia="仿宋_GB2312" w:cs="Times New Roman"/>
          <w:kern w:val="0"/>
          <w:sz w:val="30"/>
          <w:szCs w:val="30"/>
        </w:rPr>
      </w:pPr>
    </w:p>
    <w:p w14:paraId="0662F2AC">
      <w:pPr>
        <w:keepNext w:val="0"/>
        <w:keepLines w:val="0"/>
        <w:pageBreakBefore w:val="0"/>
        <w:widowControl w:val="0"/>
        <w:kinsoku/>
        <w:wordWrap/>
        <w:overflowPunct/>
        <w:topLinePunct w:val="0"/>
        <w:autoSpaceDE/>
        <w:autoSpaceDN/>
        <w:bidi w:val="0"/>
        <w:adjustRightInd/>
        <w:spacing w:line="540" w:lineRule="exact"/>
        <w:jc w:val="center"/>
        <w:textAlignment w:val="auto"/>
        <w:rPr>
          <w:rFonts w:ascii="Times New Roman" w:hAnsi="Times New Roman" w:eastAsia="仿宋_GB2312" w:cs="Times New Roman"/>
          <w:kern w:val="0"/>
          <w:sz w:val="30"/>
          <w:szCs w:val="30"/>
        </w:rPr>
      </w:pPr>
    </w:p>
    <w:p w14:paraId="2061A99E">
      <w:pPr>
        <w:keepNext w:val="0"/>
        <w:keepLines w:val="0"/>
        <w:pageBreakBefore w:val="0"/>
        <w:widowControl w:val="0"/>
        <w:kinsoku/>
        <w:wordWrap/>
        <w:overflowPunct/>
        <w:topLinePunct w:val="0"/>
        <w:autoSpaceDE/>
        <w:autoSpaceDN/>
        <w:bidi w:val="0"/>
        <w:adjustRightInd/>
        <w:spacing w:line="540" w:lineRule="exact"/>
        <w:jc w:val="center"/>
        <w:textAlignment w:val="auto"/>
        <w:rPr>
          <w:rFonts w:ascii="Times New Roman" w:hAnsi="Times New Roman" w:eastAsia="仿宋_GB2312" w:cs="Times New Roman"/>
          <w:kern w:val="0"/>
          <w:sz w:val="30"/>
          <w:szCs w:val="30"/>
        </w:rPr>
      </w:pPr>
    </w:p>
    <w:p w14:paraId="3DA2BB96">
      <w:pPr>
        <w:keepNext w:val="0"/>
        <w:keepLines w:val="0"/>
        <w:pageBreakBefore w:val="0"/>
        <w:widowControl w:val="0"/>
        <w:kinsoku/>
        <w:wordWrap/>
        <w:overflowPunct/>
        <w:topLinePunct w:val="0"/>
        <w:autoSpaceDE/>
        <w:autoSpaceDN/>
        <w:bidi w:val="0"/>
        <w:adjustRightInd/>
        <w:spacing w:line="540" w:lineRule="exact"/>
        <w:textAlignment w:val="auto"/>
        <w:rPr>
          <w:rFonts w:ascii="Times New Roman" w:hAnsi="Times New Roman" w:eastAsia="仿宋_GB2312" w:cs="Times New Roman"/>
          <w:kern w:val="0"/>
          <w:sz w:val="30"/>
          <w:szCs w:val="30"/>
        </w:rPr>
      </w:pPr>
    </w:p>
    <w:p w14:paraId="7EF6CBF3">
      <w:pPr>
        <w:pStyle w:val="2"/>
        <w:keepNext w:val="0"/>
        <w:keepLines w:val="0"/>
        <w:pageBreakBefore w:val="0"/>
        <w:widowControl w:val="0"/>
        <w:kinsoku/>
        <w:wordWrap/>
        <w:overflowPunct/>
        <w:topLinePunct w:val="0"/>
        <w:autoSpaceDE/>
        <w:autoSpaceDN/>
        <w:bidi w:val="0"/>
        <w:adjustRightInd/>
        <w:textAlignment w:val="auto"/>
        <w:rPr>
          <w:rFonts w:ascii="Times New Roman" w:hAnsi="Times New Roman" w:eastAsia="仿宋_GB2312" w:cs="Times New Roman"/>
          <w:kern w:val="0"/>
          <w:sz w:val="30"/>
          <w:szCs w:val="30"/>
        </w:rPr>
      </w:pPr>
    </w:p>
    <w:p w14:paraId="6B57E7B7">
      <w:pPr>
        <w:pStyle w:val="2"/>
        <w:keepNext w:val="0"/>
        <w:keepLines w:val="0"/>
        <w:pageBreakBefore w:val="0"/>
        <w:widowControl w:val="0"/>
        <w:kinsoku/>
        <w:wordWrap/>
        <w:overflowPunct/>
        <w:topLinePunct w:val="0"/>
        <w:autoSpaceDE/>
        <w:autoSpaceDN/>
        <w:bidi w:val="0"/>
        <w:adjustRightInd/>
        <w:textAlignment w:val="auto"/>
        <w:rPr>
          <w:rFonts w:ascii="Times New Roman" w:hAnsi="Times New Roman" w:eastAsia="仿宋_GB2312" w:cs="Times New Roman"/>
          <w:kern w:val="0"/>
          <w:sz w:val="30"/>
          <w:szCs w:val="30"/>
        </w:rPr>
      </w:pPr>
    </w:p>
    <w:p w14:paraId="4CF2561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项目名称：</w:t>
      </w:r>
      <w:r>
        <w:rPr>
          <w:rFonts w:hint="eastAsia" w:ascii="仿宋_GB2312" w:hAnsi="仿宋_GB2312" w:eastAsia="仿宋_GB2312" w:cs="仿宋_GB2312"/>
          <w:sz w:val="32"/>
          <w:szCs w:val="32"/>
          <w:lang w:val="en-US" w:eastAsia="zh-CN"/>
        </w:rPr>
        <w:t>哈密市伊吾县山南开发区一分区综合管网提升改造项目</w:t>
      </w:r>
    </w:p>
    <w:p w14:paraId="0FA4751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实施单位：</w:t>
      </w:r>
      <w:r>
        <w:rPr>
          <w:rFonts w:hint="eastAsia" w:ascii="仿宋_GB2312" w:hAnsi="仿宋_GB2312" w:eastAsia="仿宋_GB2312" w:cs="仿宋_GB2312"/>
          <w:sz w:val="32"/>
          <w:szCs w:val="32"/>
          <w:lang w:val="en-US" w:eastAsia="zh-CN"/>
        </w:rPr>
        <w:t>伊吾县山南开发区管理委员会</w:t>
      </w:r>
    </w:p>
    <w:p w14:paraId="0E7EB5D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主管部门：伊吾县农业农村局、伊吾</w:t>
      </w:r>
      <w:r>
        <w:rPr>
          <w:rFonts w:hint="eastAsia" w:ascii="仿宋_GB2312" w:hAnsi="仿宋_GB2312" w:eastAsia="仿宋_GB2312" w:cs="仿宋_GB2312"/>
          <w:sz w:val="32"/>
          <w:szCs w:val="32"/>
          <w:lang w:val="en-US" w:eastAsia="zh-CN"/>
        </w:rPr>
        <w:t>县统战部</w:t>
      </w:r>
    </w:p>
    <w:p w14:paraId="7D1D666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项目负责人：</w:t>
      </w:r>
      <w:r>
        <w:rPr>
          <w:rFonts w:hint="eastAsia" w:ascii="仿宋_GB2312" w:hAnsi="仿宋_GB2312" w:eastAsia="仿宋_GB2312" w:cs="仿宋_GB2312"/>
          <w:sz w:val="32"/>
          <w:szCs w:val="32"/>
          <w:lang w:val="en-US" w:eastAsia="zh-CN"/>
        </w:rPr>
        <w:t>王恒新</w:t>
      </w:r>
    </w:p>
    <w:p w14:paraId="7D90128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填报时间：20</w:t>
      </w:r>
      <w:r>
        <w:rPr>
          <w:rFonts w:hint="eastAsia" w:ascii="仿宋_GB2312" w:hAnsi="仿宋_GB2312" w:eastAsia="仿宋_GB2312" w:cs="仿宋_GB2312"/>
          <w:sz w:val="32"/>
          <w:szCs w:val="32"/>
          <w:lang w:val="en-US" w:eastAsia="zh-CN"/>
        </w:rPr>
        <w:t>26</w:t>
      </w:r>
      <w:r>
        <w:rPr>
          <w:rFonts w:hint="default" w:ascii="仿宋_GB2312" w:hAnsi="仿宋_GB2312" w:eastAsia="仿宋_GB2312" w:cs="仿宋_GB2312"/>
          <w:sz w:val="32"/>
          <w:szCs w:val="32"/>
          <w:lang w:val="en-US" w:eastAsia="zh-CN"/>
        </w:rPr>
        <w:t>年</w:t>
      </w:r>
      <w:r>
        <w:rPr>
          <w:rFonts w:hint="eastAsia" w:ascii="仿宋_GB2312" w:hAnsi="仿宋_GB2312" w:eastAsia="仿宋_GB2312" w:cs="仿宋_GB2312"/>
          <w:sz w:val="32"/>
          <w:szCs w:val="32"/>
          <w:lang w:val="en-US" w:eastAsia="zh-CN"/>
        </w:rPr>
        <w:t>1</w:t>
      </w:r>
      <w:r>
        <w:rPr>
          <w:rFonts w:hint="default" w:ascii="仿宋_GB2312" w:hAnsi="仿宋_GB2312" w:eastAsia="仿宋_GB2312" w:cs="仿宋_GB2312"/>
          <w:sz w:val="32"/>
          <w:szCs w:val="32"/>
          <w:lang w:val="en-US" w:eastAsia="zh-CN"/>
        </w:rPr>
        <w:t>月</w:t>
      </w:r>
      <w:r>
        <w:rPr>
          <w:rFonts w:hint="eastAsia" w:ascii="仿宋_GB2312" w:hAnsi="仿宋_GB2312" w:eastAsia="仿宋_GB2312" w:cs="仿宋_GB2312"/>
          <w:sz w:val="32"/>
          <w:szCs w:val="32"/>
          <w:lang w:val="en-US" w:eastAsia="zh-CN"/>
        </w:rPr>
        <w:t>25</w:t>
      </w:r>
      <w:r>
        <w:rPr>
          <w:rFonts w:hint="default" w:ascii="仿宋_GB2312" w:hAnsi="仿宋_GB2312" w:eastAsia="仿宋_GB2312" w:cs="仿宋_GB2312"/>
          <w:sz w:val="32"/>
          <w:szCs w:val="32"/>
          <w:lang w:val="en-US" w:eastAsia="zh-CN"/>
        </w:rPr>
        <w:t>日</w:t>
      </w:r>
    </w:p>
    <w:p w14:paraId="79F712B3">
      <w:pPr>
        <w:keepNext w:val="0"/>
        <w:keepLines w:val="0"/>
        <w:pageBreakBefore w:val="0"/>
        <w:widowControl w:val="0"/>
        <w:kinsoku/>
        <w:wordWrap/>
        <w:overflowPunct/>
        <w:topLinePunct w:val="0"/>
        <w:autoSpaceDE/>
        <w:autoSpaceDN/>
        <w:bidi w:val="0"/>
        <w:adjustRightInd/>
        <w:textAlignment w:val="auto"/>
        <w:rPr>
          <w:rFonts w:ascii="Times New Roman" w:hAnsi="Times New Roman" w:eastAsia="仿宋_GB2312" w:cs="Times New Roman"/>
          <w:kern w:val="0"/>
          <w:sz w:val="36"/>
          <w:szCs w:val="36"/>
        </w:rPr>
      </w:pPr>
      <w:r>
        <w:rPr>
          <w:rFonts w:ascii="Times New Roman" w:hAnsi="Times New Roman" w:eastAsia="仿宋_GB2312" w:cs="Times New Roman"/>
          <w:kern w:val="0"/>
          <w:sz w:val="36"/>
          <w:szCs w:val="36"/>
        </w:rPr>
        <w:br w:type="page"/>
      </w:r>
    </w:p>
    <w:p w14:paraId="70CDD63D">
      <w:pPr>
        <w:pStyle w:val="4"/>
        <w:keepNext/>
        <w:keepLines/>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lang w:val="en-US" w:eastAsia="zh-CN"/>
        </w:rPr>
      </w:pPr>
      <w:bookmarkStart w:id="0" w:name="_Hlk55841787"/>
      <w:bookmarkStart w:id="1" w:name="_Hlk55839583"/>
      <w:r>
        <w:rPr>
          <w:rFonts w:hint="eastAsia"/>
          <w:lang w:val="en-US" w:eastAsia="zh-CN"/>
        </w:rPr>
        <w:t>一、</w:t>
      </w:r>
      <w:bookmarkStart w:id="2" w:name="_Hlk55812536"/>
      <w:r>
        <w:rPr>
          <w:rFonts w:hint="eastAsia"/>
          <w:lang w:val="en-US" w:eastAsia="zh-CN"/>
        </w:rPr>
        <w:t>绩效目标分解下达情况</w:t>
      </w:r>
    </w:p>
    <w:bookmarkEnd w:id="2"/>
    <w:p w14:paraId="003A4986">
      <w:pPr>
        <w:pStyle w:val="5"/>
        <w:keepNext/>
        <w:keepLines/>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（一）财政专项衔接资金下达预算及项目情况</w:t>
      </w:r>
    </w:p>
    <w:bookmarkEnd w:id="0"/>
    <w:bookmarkEnd w:id="1"/>
    <w:p w14:paraId="75DE9382">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bookmarkStart w:id="3" w:name="_Hlk55839643"/>
      <w:r>
        <w:rPr>
          <w:rFonts w:hint="eastAsia" w:ascii="仿宋_GB2312" w:hAnsi="仿宋_GB2312" w:eastAsia="仿宋_GB2312" w:cs="仿宋_GB2312"/>
          <w:b/>
          <w:bCs/>
          <w:sz w:val="32"/>
          <w:szCs w:val="32"/>
          <w:lang w:val="en-US" w:eastAsia="zh-CN"/>
        </w:rPr>
        <w:t>1.下达预算情况</w:t>
      </w:r>
    </w:p>
    <w:p w14:paraId="752AF05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按照中央和自治区财政衔接推进乡村振兴补助资金（巩固拓展脱贫攻坚成果和乡村振兴任务）管理、使用、工作等文件规定，经县乡村振兴领导小组研究确定，2025年5月23日下发的《关于伊吾县2025年度巩固拓展脱贫攻坚成果和乡村振兴项目库新增入库项目的通知》（伊党农领字〔2025〕4号）文件，确定安排并实施哈密市伊吾县山南开发区一分区综合管网提升改造项目。</w:t>
      </w:r>
    </w:p>
    <w:p w14:paraId="5C5644F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项目预算金额为380.00万元，其中专项衔接资金239.14万元，其他资金140.86万元。</w:t>
      </w:r>
      <w:bookmarkEnd w:id="3"/>
    </w:p>
    <w:p w14:paraId="2365BCCD">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2.项目情况</w:t>
      </w:r>
    </w:p>
    <w:p w14:paraId="343AA4F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由伊吾县山南开发区管理委员会负责实施，项目实施期限2025年8月—11月，项目主要内容为新建给水入户管网13.53千米及配套相关附属设施，并为已建管网更新阀件等配套设施；更换智能刷卡水表，增设联户水表箱，并更新控制阀门等设施；改建供热管网0.5千米，及配套相应构筑物等。</w:t>
      </w:r>
    </w:p>
    <w:p w14:paraId="03F4C7A1">
      <w:pPr>
        <w:pStyle w:val="5"/>
        <w:keepNext/>
        <w:keepLines/>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asciiTheme="majorEastAsia" w:hAnsiTheme="majorEastAsia" w:eastAsiaTheme="majorEastAsia" w:cstheme="majorEastAsia"/>
          <w:b/>
          <w:lang w:val="en-US" w:eastAsia="zh-CN"/>
        </w:rPr>
      </w:pPr>
      <w:r>
        <w:rPr>
          <w:rFonts w:hint="eastAsia" w:asciiTheme="majorEastAsia" w:hAnsiTheme="majorEastAsia" w:eastAsiaTheme="majorEastAsia" w:cstheme="majorEastAsia"/>
          <w:b/>
          <w:lang w:val="en-US" w:eastAsia="zh-CN"/>
        </w:rPr>
        <w:t>（二）财政专项衔接资金项目绩效目标设定情况</w:t>
      </w:r>
    </w:p>
    <w:p w14:paraId="4A727EE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为保障2025年度财政专项衔接资金项目顺利实施并达到预期目标，我单位根据项目实际情况设置了项目年度总体目标和具体绩效指标。</w:t>
      </w:r>
    </w:p>
    <w:p w14:paraId="33A794C9">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1.年度总体目标</w:t>
      </w:r>
    </w:p>
    <w:p w14:paraId="28670CB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目标1：新建给水入户管网13.53km及配套相关附属设施，并为已建管网更新阀件等配套设施；</w:t>
      </w:r>
    </w:p>
    <w:p w14:paraId="75EEEFF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目标2：更换智能刷卡水表，增设联户水表箱，并更新控制阀门等设施；</w:t>
      </w:r>
    </w:p>
    <w:p w14:paraId="1543DAF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目标3：改建供热管网0.5km，及配套相应构筑物等。</w:t>
      </w:r>
    </w:p>
    <w:p w14:paraId="0814881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实施预期受益一般户455户，预期受益群众满意度达到90%及以上。通过实施本项目，全面改善辖区供水条件，提升居民生活质量，保障农村生产生活用水的稳定供应，优化供热系统，提高能源效率，确保冬季供暖稳定，改善居民生活舒适度。</w:t>
      </w:r>
    </w:p>
    <w:p w14:paraId="6B4A5F35">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2.具体绩效指标</w:t>
      </w:r>
    </w:p>
    <w:p w14:paraId="5F4AB99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按照《自治区财政专项扶贫资金绩效管理操作指南》（新财预〔2019〕170号）文件规定，结合项目实际，对项目绩效目标设定如下：</w:t>
      </w:r>
    </w:p>
    <w:p w14:paraId="536341D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（1）产出指标</w:t>
      </w:r>
    </w:p>
    <w:p w14:paraId="3584881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①数量指标</w:t>
      </w:r>
    </w:p>
    <w:p w14:paraId="26FF3AB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指标1“新建给水入户管网长度”年度指标值为“13.53千米”；</w:t>
      </w:r>
    </w:p>
    <w:p w14:paraId="265BCBD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指标2“改建供热管网长度”年度指标值为“0.5千米”。</w:t>
      </w:r>
    </w:p>
    <w:p w14:paraId="62B2A72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②质量指标</w:t>
      </w:r>
    </w:p>
    <w:p w14:paraId="35184AB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指标1“项目（工程）验收合格率”年度指标值为“100%”；</w:t>
      </w:r>
    </w:p>
    <w:p w14:paraId="4333E09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指标2“项目（工程）量完工率”年度指标值为“100%”。</w:t>
      </w:r>
    </w:p>
    <w:p w14:paraId="4732D4F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③时效指标</w:t>
      </w:r>
    </w:p>
    <w:p w14:paraId="38EF680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指标1“项目（工程）开工时间”年度指标值为“2025年8月”；</w:t>
      </w:r>
    </w:p>
    <w:p w14:paraId="5BCED30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指标2“项目（工程）完工时间”年度指标值为“2025年11月”。</w:t>
      </w:r>
    </w:p>
    <w:p w14:paraId="5511848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④成本指标</w:t>
      </w:r>
    </w:p>
    <w:p w14:paraId="23AA304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指标1“工程费用”年度指标值为“小于等于317.93万元”；</w:t>
      </w:r>
    </w:p>
    <w:p w14:paraId="1B050CE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指标2“其他工程费用”年度指标值为“小于等于51万元”；</w:t>
      </w:r>
    </w:p>
    <w:p w14:paraId="5E58298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指标3“基本预备费”年度指标值为“小于等于11.07万元”。</w:t>
      </w:r>
    </w:p>
    <w:p w14:paraId="30AE037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（2）效益指标</w:t>
      </w:r>
    </w:p>
    <w:p w14:paraId="7813519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①经济效益指标</w:t>
      </w:r>
    </w:p>
    <w:p w14:paraId="5AEA1C1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14:paraId="79DE349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②社会效益指标</w:t>
      </w:r>
    </w:p>
    <w:p w14:paraId="11ECF28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指标1“供水入户率”年度指标值为“100%”；</w:t>
      </w:r>
    </w:p>
    <w:p w14:paraId="384AB19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指标2“受益一般户户数”年度指标值为“455户”；</w:t>
      </w:r>
    </w:p>
    <w:p w14:paraId="2A583F1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指标3“改善居民的生活条件，提升生活质量”年度指标值为“持续改善”。</w:t>
      </w:r>
    </w:p>
    <w:p w14:paraId="331CC2B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③生态效益指标</w:t>
      </w:r>
    </w:p>
    <w:p w14:paraId="5062586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14:paraId="28718EF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④可持续影响指标</w:t>
      </w:r>
    </w:p>
    <w:p w14:paraId="52C37AB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14:paraId="6D95DDE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（3）满意度指标</w:t>
      </w:r>
    </w:p>
    <w:p w14:paraId="23F6A85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①服务对象满意度指标</w:t>
      </w:r>
    </w:p>
    <w:p w14:paraId="37FCC93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lang w:val="en-US" w:eastAsia="zh-CN"/>
        </w:rPr>
      </w:pPr>
      <w:r>
        <w:rPr>
          <w:rFonts w:hint="eastAsia" w:ascii="仿宋_GB2312" w:hAnsi="仿宋_GB2312" w:eastAsia="仿宋_GB2312" w:cs="仿宋_GB2312"/>
          <w:sz w:val="32"/>
          <w:szCs w:val="32"/>
          <w:lang w:val="en-US" w:eastAsia="zh-CN"/>
        </w:rPr>
        <w:t>指标1“受益一般户满意度”年度指标值为“大于等于90%”。</w:t>
      </w:r>
    </w:p>
    <w:p w14:paraId="436C62FF">
      <w:pPr>
        <w:pStyle w:val="4"/>
        <w:keepNext/>
        <w:keepLines/>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b/>
          <w:lang w:val="en-US" w:eastAsia="zh-CN"/>
        </w:rPr>
      </w:pPr>
      <w:r>
        <w:rPr>
          <w:rFonts w:hint="eastAsia"/>
          <w:b/>
          <w:lang w:val="en-US" w:eastAsia="zh-CN"/>
        </w:rPr>
        <w:t>二、绩效自评工作开展情况</w:t>
      </w:r>
    </w:p>
    <w:p w14:paraId="1CFA6937">
      <w:pPr>
        <w:pStyle w:val="5"/>
        <w:keepNext/>
        <w:keepLines/>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asciiTheme="majorEastAsia" w:hAnsiTheme="majorEastAsia" w:eastAsiaTheme="majorEastAsia" w:cstheme="majorEastAsia"/>
          <w:b/>
          <w:lang w:val="en-US" w:eastAsia="zh-CN"/>
        </w:rPr>
      </w:pPr>
      <w:bookmarkStart w:id="4" w:name="_Hlk55901364"/>
      <w:r>
        <w:rPr>
          <w:rFonts w:hint="eastAsia" w:asciiTheme="majorEastAsia" w:hAnsiTheme="majorEastAsia" w:eastAsiaTheme="majorEastAsia" w:cstheme="majorEastAsia"/>
          <w:b/>
          <w:lang w:val="en-US" w:eastAsia="zh-CN"/>
        </w:rPr>
        <w:t>（一）自评开展范围</w:t>
      </w:r>
    </w:p>
    <w:p w14:paraId="04EA063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本次绩效自评从项目资金、项目产出、项目效益、服务对象满意度四个层面进行绩效评价。</w:t>
      </w:r>
    </w:p>
    <w:p w14:paraId="26D43AE0">
      <w:pPr>
        <w:pStyle w:val="5"/>
        <w:keepNext/>
        <w:keepLines/>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default" w:asciiTheme="majorEastAsia" w:hAnsiTheme="majorEastAsia" w:eastAsiaTheme="majorEastAsia" w:cstheme="majorEastAsia"/>
          <w:b/>
          <w:lang w:val="en-US" w:eastAsia="zh-CN"/>
        </w:rPr>
      </w:pPr>
      <w:r>
        <w:rPr>
          <w:rFonts w:hint="eastAsia" w:asciiTheme="majorEastAsia" w:hAnsiTheme="majorEastAsia" w:eastAsiaTheme="majorEastAsia" w:cstheme="majorEastAsia"/>
          <w:b/>
          <w:lang w:val="en-US" w:eastAsia="zh-CN"/>
        </w:rPr>
        <w:t>（二）自评开展对象</w:t>
      </w:r>
    </w:p>
    <w:p w14:paraId="129CBAD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伊吾县山南开发区管理委员会2025年实施的哈密市伊吾县山南开发区一分区综合管网提升改造项目及其所涉及的财政资金380.00万元。</w:t>
      </w:r>
    </w:p>
    <w:p w14:paraId="41EE9505">
      <w:pPr>
        <w:pStyle w:val="5"/>
        <w:keepNext/>
        <w:keepLines/>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asciiTheme="majorEastAsia" w:hAnsiTheme="majorEastAsia" w:eastAsiaTheme="majorEastAsia" w:cstheme="majorEastAsia"/>
          <w:b/>
          <w:lang w:val="en-US" w:eastAsia="zh-CN"/>
        </w:rPr>
      </w:pPr>
      <w:r>
        <w:rPr>
          <w:rFonts w:hint="eastAsia" w:asciiTheme="majorEastAsia" w:hAnsiTheme="majorEastAsia" w:eastAsiaTheme="majorEastAsia" w:cstheme="majorEastAsia"/>
          <w:b/>
          <w:lang w:val="en-US" w:eastAsia="zh-CN"/>
        </w:rPr>
        <w:t>（三）自评开展时间</w:t>
      </w:r>
    </w:p>
    <w:p w14:paraId="7E177F8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Hans"/>
        </w:rPr>
        <w:t>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lang w:val="en-US" w:eastAsia="zh-Hans"/>
        </w:rPr>
        <w:t>年</w:t>
      </w:r>
      <w:r>
        <w:rPr>
          <w:rFonts w:hint="eastAsia" w:ascii="仿宋_GB2312" w:hAnsi="仿宋_GB2312" w:eastAsia="仿宋_GB2312" w:cs="仿宋_GB2312"/>
          <w:sz w:val="32"/>
          <w:szCs w:val="32"/>
          <w:lang w:val="en-US" w:eastAsia="zh-CN"/>
        </w:rPr>
        <w:t>1</w:t>
      </w:r>
      <w:r>
        <w:rPr>
          <w:rFonts w:hint="default" w:ascii="仿宋_GB2312" w:hAnsi="仿宋_GB2312" w:eastAsia="仿宋_GB2312" w:cs="仿宋_GB2312"/>
          <w:sz w:val="32"/>
          <w:szCs w:val="32"/>
          <w:lang w:val="en-US" w:eastAsia="zh-Hans"/>
        </w:rPr>
        <w:t>2</w:t>
      </w:r>
      <w:r>
        <w:rPr>
          <w:rFonts w:hint="eastAsia" w:ascii="仿宋_GB2312" w:hAnsi="仿宋_GB2312" w:eastAsia="仿宋_GB2312" w:cs="仿宋_GB2312"/>
          <w:sz w:val="32"/>
          <w:szCs w:val="32"/>
          <w:lang w:val="en-US" w:eastAsia="zh-Hans"/>
        </w:rPr>
        <w:t>月</w:t>
      </w:r>
      <w:r>
        <w:rPr>
          <w:rFonts w:hint="eastAsia" w:ascii="仿宋_GB2312" w:hAnsi="仿宋_GB2312" w:eastAsia="仿宋_GB2312" w:cs="仿宋_GB2312"/>
          <w:sz w:val="32"/>
          <w:szCs w:val="32"/>
          <w:lang w:val="en-US" w:eastAsia="zh-CN"/>
        </w:rPr>
        <w:t>25</w:t>
      </w:r>
      <w:r>
        <w:rPr>
          <w:rFonts w:hint="eastAsia" w:ascii="仿宋_GB2312" w:hAnsi="仿宋_GB2312" w:eastAsia="仿宋_GB2312" w:cs="仿宋_GB2312"/>
          <w:sz w:val="32"/>
          <w:szCs w:val="32"/>
          <w:lang w:val="en-US" w:eastAsia="zh-Hans"/>
        </w:rPr>
        <w:t>日-202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lang w:val="en-US" w:eastAsia="zh-Hans"/>
        </w:rPr>
        <w:t>年</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val="en-US" w:eastAsia="zh-Hans"/>
        </w:rPr>
        <w:t>月</w:t>
      </w:r>
      <w:r>
        <w:rPr>
          <w:rFonts w:hint="eastAsia" w:ascii="仿宋_GB2312" w:hAnsi="仿宋_GB2312" w:eastAsia="仿宋_GB2312" w:cs="仿宋_GB2312"/>
          <w:sz w:val="32"/>
          <w:szCs w:val="32"/>
          <w:lang w:val="en-US" w:eastAsia="zh-CN"/>
        </w:rPr>
        <w:t>28</w:t>
      </w:r>
      <w:r>
        <w:rPr>
          <w:rFonts w:hint="eastAsia" w:ascii="仿宋_GB2312" w:hAnsi="仿宋_GB2312" w:eastAsia="仿宋_GB2312" w:cs="仿宋_GB2312"/>
          <w:sz w:val="32"/>
          <w:szCs w:val="32"/>
          <w:lang w:val="en-US" w:eastAsia="zh-Hans"/>
        </w:rPr>
        <w:t>日</w:t>
      </w:r>
      <w:r>
        <w:rPr>
          <w:rFonts w:hint="eastAsia" w:ascii="仿宋_GB2312" w:hAnsi="仿宋_GB2312" w:eastAsia="仿宋_GB2312" w:cs="仿宋_GB2312"/>
          <w:sz w:val="32"/>
          <w:szCs w:val="32"/>
          <w:lang w:val="en-US" w:eastAsia="zh-CN"/>
        </w:rPr>
        <w:t>。</w:t>
      </w:r>
    </w:p>
    <w:p w14:paraId="30773BD1">
      <w:pPr>
        <w:pStyle w:val="5"/>
        <w:keepNext/>
        <w:keepLines/>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asciiTheme="majorEastAsia" w:hAnsiTheme="majorEastAsia" w:eastAsiaTheme="majorEastAsia" w:cstheme="majorEastAsia"/>
          <w:b/>
          <w:lang w:val="en-US" w:eastAsia="zh-CN"/>
        </w:rPr>
      </w:pPr>
      <w:r>
        <w:rPr>
          <w:rFonts w:hint="eastAsia" w:asciiTheme="majorEastAsia" w:hAnsiTheme="majorEastAsia" w:eastAsiaTheme="majorEastAsia" w:cstheme="majorEastAsia"/>
          <w:b/>
          <w:lang w:val="en-US" w:eastAsia="zh-CN"/>
        </w:rPr>
        <w:t>（四）自评开展方式</w:t>
      </w:r>
    </w:p>
    <w:p w14:paraId="244683E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本项目绩效评价通过我单位自评、主管部门监管、财政部门审核的方式开展绩效评价工作。根据评价指标的具体情况，本项目以比较法和成本效益分析法为主、以因素分析法和公众评判法为辅开展绩效评价。</w:t>
      </w:r>
    </w:p>
    <w:p w14:paraId="0381C7B5">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1.前期准备</w:t>
      </w:r>
    </w:p>
    <w:p w14:paraId="277F4DB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2025年12月25日组成绩效评价工作小组，正式开始前期准备工作，通过对评价对象前期研究，确定了评价的目的、方法以及评价的原则，根据项目的内容和特征制定了评价指标体系及评价标准。成员构成如下：</w:t>
      </w:r>
    </w:p>
    <w:p w14:paraId="3DC02EE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王恒新任评价组组长，主要负责评价任务安排落实，整体协调推进，总体把控评价工作进度和质量。</w:t>
      </w:r>
    </w:p>
    <w:p w14:paraId="5D3615F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评价组成员艾克热木，主要负责项目资料收集、整理，完成绩效评价项目部分内容。</w:t>
      </w:r>
    </w:p>
    <w:p w14:paraId="705125A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评价组成员严雯，主要负责财务资料收集、整理，完成绩效评价财务部分内容。</w:t>
      </w:r>
    </w:p>
    <w:p w14:paraId="2B8BAD62">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2.组织实施</w:t>
      </w:r>
    </w:p>
    <w:p w14:paraId="372BD8C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2025年12月25日—2026年1月11日，自评工作进入实施阶段，评价组成员完成项目资料、财务资料的收集整理工作。</w:t>
      </w:r>
    </w:p>
    <w:p w14:paraId="5E7E0F49">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3.分析评价</w:t>
      </w:r>
    </w:p>
    <w:p w14:paraId="704C073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2026年1月12日—1月25日，按照县财政对绩效自评工作要求，对照项目申报文本、年度绩效目标，对项目的执行情况、资金使用管理情况和项目产出情况进行了认真总结和自评，形成自评表和撰写绩效自评报告。</w:t>
      </w:r>
    </w:p>
    <w:p w14:paraId="18FA8ABE">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4.审核、评审、报送</w:t>
      </w:r>
    </w:p>
    <w:p w14:paraId="4672203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2026年1月26日—2月28日，经主管部门和财政部门初审后，提交由县财政局、主管部门、实施单位指定专人组成的联合评审工作组，评审通过后，按要求进行报送。</w:t>
      </w:r>
    </w:p>
    <w:bookmarkEnd w:id="4"/>
    <w:p w14:paraId="24968DEA">
      <w:pPr>
        <w:pStyle w:val="4"/>
        <w:keepNext/>
        <w:keepLines/>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b/>
          <w:lang w:val="en-US" w:eastAsia="zh-CN"/>
        </w:rPr>
      </w:pPr>
      <w:r>
        <w:rPr>
          <w:rFonts w:hint="eastAsia"/>
          <w:b/>
          <w:lang w:val="en-US" w:eastAsia="zh-CN"/>
        </w:rPr>
        <w:t>三、绩效目标自评完成情况分析</w:t>
      </w:r>
    </w:p>
    <w:p w14:paraId="3C21CD2F">
      <w:pPr>
        <w:pStyle w:val="5"/>
        <w:keepNext/>
        <w:keepLines/>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asciiTheme="majorEastAsia" w:hAnsiTheme="majorEastAsia" w:eastAsiaTheme="majorEastAsia" w:cstheme="majorEastAsia"/>
          <w:b/>
          <w:lang w:val="en-US" w:eastAsia="zh-CN"/>
        </w:rPr>
      </w:pPr>
      <w:bookmarkStart w:id="5" w:name="_Hlk55906161"/>
      <w:r>
        <w:rPr>
          <w:rFonts w:hint="eastAsia" w:asciiTheme="majorEastAsia" w:hAnsiTheme="majorEastAsia" w:eastAsiaTheme="majorEastAsia" w:cstheme="majorEastAsia"/>
          <w:b/>
          <w:lang w:val="en-US" w:eastAsia="zh-CN"/>
        </w:rPr>
        <w:t>（一）</w:t>
      </w:r>
      <w:bookmarkEnd w:id="5"/>
      <w:r>
        <w:rPr>
          <w:rFonts w:hint="eastAsia" w:asciiTheme="majorEastAsia" w:hAnsiTheme="majorEastAsia" w:eastAsiaTheme="majorEastAsia" w:cstheme="majorEastAsia"/>
          <w:b/>
          <w:lang w:val="en-US" w:eastAsia="zh-CN"/>
        </w:rPr>
        <w:t>资金投入情况分析</w:t>
      </w:r>
    </w:p>
    <w:p w14:paraId="2385F8B8">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bookmarkStart w:id="6" w:name="_Hlk55906315"/>
      <w:r>
        <w:rPr>
          <w:rFonts w:hint="eastAsia" w:ascii="仿宋_GB2312" w:hAnsi="仿宋_GB2312" w:eastAsia="仿宋_GB2312" w:cs="仿宋_GB2312"/>
          <w:b/>
          <w:bCs/>
          <w:sz w:val="32"/>
          <w:szCs w:val="32"/>
          <w:lang w:val="en-US" w:eastAsia="zh-CN"/>
        </w:rPr>
        <w:t>1.项目资金到位情况分析</w:t>
      </w:r>
    </w:p>
    <w:bookmarkEnd w:id="6"/>
    <w:p w14:paraId="1D98C1B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bookmarkStart w:id="7" w:name="_Hlk55839916"/>
      <w:r>
        <w:rPr>
          <w:rFonts w:hint="eastAsia" w:ascii="仿宋_GB2312" w:hAnsi="仿宋_GB2312" w:eastAsia="仿宋_GB2312" w:cs="仿宋_GB2312"/>
          <w:sz w:val="32"/>
          <w:szCs w:val="32"/>
          <w:lang w:val="en-US" w:eastAsia="zh-CN"/>
        </w:rPr>
        <w:t>项目预算安排资金380.00万元，其中专项衔接资金239.14万元</w:t>
      </w:r>
      <w:bookmarkStart w:id="8" w:name="_Hlk55842207"/>
      <w:r>
        <w:rPr>
          <w:rFonts w:hint="eastAsia" w:ascii="仿宋_GB2312" w:hAnsi="仿宋_GB2312" w:eastAsia="仿宋_GB2312" w:cs="仿宋_GB2312"/>
          <w:sz w:val="32"/>
          <w:szCs w:val="32"/>
          <w:lang w:val="en-US" w:eastAsia="zh-CN"/>
        </w:rPr>
        <w:t>，县财政配套资金140.86万元。全年实际到位资金380.00万元，预算资金到位率100%。</w:t>
      </w:r>
    </w:p>
    <w:bookmarkEnd w:id="7"/>
    <w:bookmarkEnd w:id="8"/>
    <w:p w14:paraId="371EB172">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2.项目资金执行情况分析</w:t>
      </w:r>
    </w:p>
    <w:p w14:paraId="7C4EE93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w:t>
      </w:r>
      <w:bookmarkStart w:id="15" w:name="_GoBack"/>
      <w:bookmarkEnd w:id="15"/>
      <w:r>
        <w:rPr>
          <w:rFonts w:hint="eastAsia" w:ascii="仿宋_GB2312" w:hAnsi="仿宋_GB2312" w:eastAsia="仿宋_GB2312" w:cs="仿宋_GB2312"/>
          <w:sz w:val="32"/>
          <w:szCs w:val="32"/>
          <w:lang w:val="en-US" w:eastAsia="zh-CN"/>
        </w:rPr>
        <w:t>2025年12月底，该项目实际支出262.55万元，预算执行率69.09%。项目资金主要用于</w:t>
      </w:r>
      <w:r>
        <w:rPr>
          <w:rFonts w:hint="eastAsia" w:ascii="仿宋_GB2312" w:hAnsi="仿宋_GB2312" w:eastAsia="仿宋_GB2312" w:cs="仿宋_GB2312"/>
          <w:sz w:val="32"/>
          <w:szCs w:val="32"/>
          <w:lang w:eastAsia="zh-CN"/>
        </w:rPr>
        <w:t>工程款239.14万元、其他工程费用23.41万元</w:t>
      </w:r>
      <w:r>
        <w:rPr>
          <w:rFonts w:hint="eastAsia" w:ascii="仿宋_GB2312" w:hAnsi="仿宋_GB2312" w:eastAsia="仿宋_GB2312" w:cs="仿宋_GB2312"/>
          <w:sz w:val="32"/>
          <w:szCs w:val="32"/>
          <w:lang w:val="en-US" w:eastAsia="zh-CN"/>
        </w:rPr>
        <w:t>。</w:t>
      </w:r>
    </w:p>
    <w:p w14:paraId="3C483E9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项目结余资金117.45万元年底上缴财政，后续将根据审定价和质保情况申请并安排支付资金。</w:t>
      </w:r>
    </w:p>
    <w:p w14:paraId="5A6A7474">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bookmarkStart w:id="9" w:name="_Hlk55906628"/>
      <w:r>
        <w:rPr>
          <w:rFonts w:hint="eastAsia" w:ascii="仿宋_GB2312" w:hAnsi="仿宋_GB2312" w:eastAsia="仿宋_GB2312" w:cs="仿宋_GB2312"/>
          <w:b/>
          <w:bCs/>
          <w:sz w:val="32"/>
          <w:szCs w:val="32"/>
          <w:lang w:val="en-US" w:eastAsia="zh-CN"/>
        </w:rPr>
        <w:t>3.项目资金管理情况分析</w:t>
      </w:r>
    </w:p>
    <w:bookmarkEnd w:id="9"/>
    <w:p w14:paraId="15227B6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bookmarkStart w:id="10" w:name="_Hlk55842335"/>
      <w:r>
        <w:rPr>
          <w:rFonts w:hint="eastAsia" w:ascii="仿宋_GB2312" w:hAnsi="仿宋_GB2312" w:eastAsia="仿宋_GB2312" w:cs="仿宋_GB2312"/>
          <w:sz w:val="32"/>
          <w:szCs w:val="32"/>
          <w:lang w:val="en-US" w:eastAsia="zh-CN"/>
        </w:rPr>
        <w:t>为进一步提升和巩固伊吾县乡村振兴工作成效，确保项目顺利实施，严格按照《新疆维吾尔自治区财政衔接推进乡村振兴补助资金管理办法》（</w:t>
      </w:r>
      <w:bookmarkStart w:id="11" w:name="_Hlk55842313"/>
      <w:r>
        <w:rPr>
          <w:rFonts w:hint="eastAsia" w:ascii="仿宋_GB2312" w:hAnsi="仿宋_GB2312" w:eastAsia="仿宋_GB2312" w:cs="仿宋_GB2312"/>
          <w:sz w:val="32"/>
          <w:szCs w:val="32"/>
          <w:lang w:val="en-US" w:eastAsia="zh-CN"/>
        </w:rPr>
        <w:t>新财规〔2021〕11号</w:t>
      </w:r>
      <w:bookmarkEnd w:id="11"/>
      <w:r>
        <w:rPr>
          <w:rFonts w:hint="eastAsia" w:ascii="仿宋_GB2312" w:hAnsi="仿宋_GB2312" w:eastAsia="仿宋_GB2312" w:cs="仿宋_GB2312"/>
          <w:sz w:val="32"/>
          <w:szCs w:val="32"/>
          <w:lang w:val="en-US" w:eastAsia="zh-CN"/>
        </w:rPr>
        <w:t>）组织实施本项目。在项目资金的拨付上，严格把关，专款专用，严格按照“先预算审批，再支出审批”的原则，按项目进度通过国库集中支付，直接支付到项目实施单位，从源头上杜绝资金被挤占、挪用、截留，确保项目资金按时到位，使用到位，使有限的资金真正用到项目的建设上，使资金管理规范、运转有序，确保项目完成质量，最大限度发挥其社会和经济效益，确保资金安全高效，并按月与财政部门进行对账，随时掌握和监督资金拨付情况。</w:t>
      </w:r>
    </w:p>
    <w:bookmarkEnd w:id="10"/>
    <w:p w14:paraId="699C7035">
      <w:pPr>
        <w:pStyle w:val="5"/>
        <w:keepNext/>
        <w:keepLines/>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asciiTheme="majorEastAsia" w:hAnsiTheme="majorEastAsia" w:eastAsiaTheme="majorEastAsia" w:cstheme="majorEastAsia"/>
          <w:b/>
          <w:lang w:val="en-US" w:eastAsia="zh-CN"/>
        </w:rPr>
      </w:pPr>
      <w:r>
        <w:rPr>
          <w:rFonts w:hint="eastAsia" w:asciiTheme="majorEastAsia" w:hAnsiTheme="majorEastAsia" w:eastAsiaTheme="majorEastAsia" w:cstheme="majorEastAsia"/>
          <w:b/>
          <w:lang w:val="en-US" w:eastAsia="zh-CN"/>
        </w:rPr>
        <w:t>（二）绩效目标完成情况分析</w:t>
      </w:r>
    </w:p>
    <w:p w14:paraId="77A9108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本项目共设一级指标3个，二级指标6个，三级指标13个，已完成年度绩效指标13个，指标完成率100%。</w:t>
      </w:r>
    </w:p>
    <w:p w14:paraId="0DE8D4BF">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1.产出指标完成情况分析</w:t>
      </w:r>
    </w:p>
    <w:p w14:paraId="0DFDD45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（1）数量指标完成情况</w:t>
      </w:r>
    </w:p>
    <w:p w14:paraId="3C82AD2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指标1：新建给水入户管网长度，年度指标值13.53千米，指标全年实际完成13.53千米，指标完成率100%；</w:t>
      </w:r>
    </w:p>
    <w:p w14:paraId="6BFFAB1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指标2：改建供热管网长度，年度指标值0.5千米，指标全年实际完成0.5千米，指标完成率100%。</w:t>
      </w:r>
    </w:p>
    <w:p w14:paraId="3177445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（2）质量指标完成情况</w:t>
      </w:r>
    </w:p>
    <w:p w14:paraId="34A0967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指标1：项目（工程）验收合格率，年度指标值100%，指标全年实际完成100%，指标完成率100%；</w:t>
      </w:r>
    </w:p>
    <w:p w14:paraId="00D2A8F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指标2：项目（工程）量完工率，年度指标值100%，指标全年实际完成100%，指标完成率100%。</w:t>
      </w:r>
    </w:p>
    <w:p w14:paraId="75164FA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（3）时效指标完成情况</w:t>
      </w:r>
    </w:p>
    <w:p w14:paraId="54A578D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指标1：项目（工程）开工时间，年度指标值2025年8月，指标全年实际完成2025年8月，指标完成率100%；</w:t>
      </w:r>
    </w:p>
    <w:p w14:paraId="318B5B9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指标2：项目（工程）完工时间，年度指标值2025年11月，指标全年实际完成2025年10月，指标完成率100%。</w:t>
      </w:r>
    </w:p>
    <w:p w14:paraId="3054332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（4）成本指标完成情况</w:t>
      </w:r>
    </w:p>
    <w:p w14:paraId="3A62A67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指标1：工程费用，年度指标值小于等于317.93万元，指标全年实际完成276.99万元，指标完成率75.22%；</w:t>
      </w:r>
    </w:p>
    <w:p w14:paraId="3E6ACBC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指标2：其他工程费用，年度指标值小于等于51万元，指标全年实际完成23.41万元，指标完成率45.90%；</w:t>
      </w:r>
    </w:p>
    <w:p w14:paraId="104ED9C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lang w:val="en-US" w:eastAsia="zh-CN"/>
        </w:rPr>
      </w:pPr>
      <w:r>
        <w:rPr>
          <w:rFonts w:hint="eastAsia" w:ascii="仿宋_GB2312" w:hAnsi="仿宋_GB2312" w:eastAsia="仿宋_GB2312" w:cs="仿宋_GB2312"/>
          <w:sz w:val="32"/>
          <w:szCs w:val="32"/>
          <w:lang w:val="en-US" w:eastAsia="zh-CN"/>
        </w:rPr>
        <w:t>指标3：基本预备费，年度指标值小于等于11.07万元，指标全年实际完成0万元，预备费是行业对预算编制要求，项目合同额足以覆盖发生变更、不可抗力或不可预料事项导致发生的费用，因此该指标认定完成率100%，不予扣分。</w:t>
      </w:r>
    </w:p>
    <w:p w14:paraId="59553DEB">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2.效益指标完成情况分析</w:t>
      </w:r>
    </w:p>
    <w:p w14:paraId="7467962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（1）经济效益指标完成情况</w:t>
      </w:r>
    </w:p>
    <w:p w14:paraId="5D5700E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14:paraId="3809169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（2）社会效益指标完成情况</w:t>
      </w:r>
    </w:p>
    <w:p w14:paraId="6D40811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指标1：供水入户率，年度指标值100%，指标全年实际完成100%，指标完成率100%；</w:t>
      </w:r>
    </w:p>
    <w:p w14:paraId="7AA6D04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指标2：受益一般户户数，年度指标值455户，指标全年实际完成455户，指标完成率100%。</w:t>
      </w:r>
    </w:p>
    <w:p w14:paraId="172A75B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指标3：改善居民的生活条件，提升生活质量，年度指标值持续改善，指标全年实际完成持续改善，指标完成率100%。</w:t>
      </w:r>
    </w:p>
    <w:p w14:paraId="046A111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（3）生态效益指标完成情况</w:t>
      </w:r>
    </w:p>
    <w:p w14:paraId="5ADDA43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14:paraId="68D783F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（4）可持续影响指标完成情况</w:t>
      </w:r>
    </w:p>
    <w:p w14:paraId="571BF64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14:paraId="114AFFA1">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3.满意度指标完成情况分析</w:t>
      </w:r>
    </w:p>
    <w:p w14:paraId="3F3ADA2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服务对象满意度指标：</w:t>
      </w:r>
    </w:p>
    <w:p w14:paraId="6E180C0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指标1：受益一般户满意度，年度指标值大于等于90%，指标全年实际完成100%，指标完成率111.11%。</w:t>
      </w:r>
    </w:p>
    <w:p w14:paraId="2C3301B1">
      <w:pPr>
        <w:pStyle w:val="4"/>
        <w:keepNext/>
        <w:keepLines/>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b/>
          <w:lang w:val="en-US" w:eastAsia="zh-CN"/>
        </w:rPr>
      </w:pPr>
      <w:bookmarkStart w:id="12" w:name="_Hlk55917311"/>
      <w:r>
        <w:rPr>
          <w:rFonts w:hint="eastAsia"/>
          <w:b/>
          <w:lang w:val="en-US" w:eastAsia="zh-CN"/>
        </w:rPr>
        <w:t>四、</w:t>
      </w:r>
      <w:bookmarkEnd w:id="12"/>
      <w:r>
        <w:rPr>
          <w:rFonts w:hint="eastAsia"/>
          <w:b/>
          <w:lang w:val="en-US" w:eastAsia="zh-CN"/>
        </w:rPr>
        <w:t>偏离绩效目标的原因和下一步措施</w:t>
      </w:r>
    </w:p>
    <w:p w14:paraId="78209206">
      <w:pPr>
        <w:pStyle w:val="5"/>
        <w:keepNext/>
        <w:keepLines/>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default" w:asciiTheme="majorEastAsia" w:hAnsiTheme="majorEastAsia" w:eastAsiaTheme="majorEastAsia" w:cstheme="majorEastAsia"/>
          <w:b/>
          <w:lang w:val="en-US" w:eastAsia="zh-CN"/>
        </w:rPr>
      </w:pPr>
      <w:bookmarkStart w:id="13" w:name="_Hlk55900722"/>
      <w:r>
        <w:rPr>
          <w:rFonts w:hint="eastAsia" w:asciiTheme="majorEastAsia" w:hAnsiTheme="majorEastAsia" w:eastAsiaTheme="majorEastAsia" w:cstheme="majorEastAsia"/>
          <w:b/>
          <w:lang w:val="en-US" w:eastAsia="zh-CN"/>
        </w:rPr>
        <w:t>（一）偏离绩效目标的原因</w:t>
      </w:r>
    </w:p>
    <w:p w14:paraId="0274F22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时效指标中的指标2“项目（工程）完工时间”预期指标值“2025年11月”，实际完成值2025年10月，提前完工原因是施工方人力物力保障到位，我单位资金保障到位，项目提前完工。</w:t>
      </w:r>
    </w:p>
    <w:p w14:paraId="1621567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成本指标中的指标1“工程费用”和指标2“其他工程费用”均节约超20%，节约原因是工程建设费用按批复投资结合设计编制设定，实际合同价较低，结余资金已全额上缴财政。</w:t>
      </w:r>
    </w:p>
    <w:p w14:paraId="37EA72B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成本指标中的指标3“基本预备费”预期指标值“小于等于11.07万元”，实际完成值0万元，偏差原因预备费是行业对预算编制要求，项目实际未发生设计变更、不可抗力或不可预料事项导致发生的费用，因此该指标认定全部完成。</w:t>
      </w:r>
    </w:p>
    <w:p w14:paraId="282B0EA3">
      <w:pPr>
        <w:pStyle w:val="5"/>
        <w:keepNext/>
        <w:keepLines/>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default" w:asciiTheme="majorEastAsia" w:hAnsiTheme="majorEastAsia" w:eastAsiaTheme="majorEastAsia" w:cstheme="majorEastAsia"/>
          <w:b/>
          <w:lang w:val="en-US" w:eastAsia="zh-CN"/>
        </w:rPr>
      </w:pPr>
      <w:r>
        <w:rPr>
          <w:rFonts w:hint="eastAsia" w:asciiTheme="majorEastAsia" w:hAnsiTheme="majorEastAsia" w:eastAsiaTheme="majorEastAsia" w:cstheme="majorEastAsia"/>
          <w:b/>
          <w:lang w:val="en-US" w:eastAsia="zh-CN"/>
        </w:rPr>
        <w:t>（二）下一步改进措施</w:t>
      </w:r>
    </w:p>
    <w:p w14:paraId="295158D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一是，做好前期调研和工期计划，结合项目实际，合理制定工期计划并设定完工时间。</w:t>
      </w:r>
    </w:p>
    <w:p w14:paraId="12DC3BE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二是，在符合工程设计预算标准的前提下做好预算，结余资金已全额上缴财政，后续根据审计定案和质保情况申请并支付资金。</w:t>
      </w:r>
    </w:p>
    <w:bookmarkEnd w:id="13"/>
    <w:p w14:paraId="39927BFF">
      <w:pPr>
        <w:pStyle w:val="4"/>
        <w:keepNext/>
        <w:keepLines/>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b/>
          <w:lang w:val="en-US" w:eastAsia="zh-CN"/>
        </w:rPr>
      </w:pPr>
      <w:r>
        <w:rPr>
          <w:rFonts w:hint="eastAsia"/>
          <w:b/>
          <w:lang w:val="en-US" w:eastAsia="zh-CN"/>
        </w:rPr>
        <w:t>五、绩效自评结果拟应用和公开情况</w:t>
      </w:r>
    </w:p>
    <w:p w14:paraId="0CDF2F1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bookmarkStart w:id="14" w:name="_Hlk55837615"/>
      <w:r>
        <w:rPr>
          <w:rFonts w:hint="eastAsia" w:ascii="仿宋_GB2312" w:hAnsi="仿宋_GB2312" w:eastAsia="仿宋_GB2312" w:cs="仿宋_GB2312"/>
          <w:sz w:val="32"/>
          <w:szCs w:val="32"/>
          <w:lang w:val="en-US" w:eastAsia="zh-CN"/>
        </w:rPr>
        <w:t>本单位通过项目资金执行情况、项目绩效指标完成情况等进行绩效自评，自评得分91.2分，评价等级优。</w:t>
      </w:r>
    </w:p>
    <w:p w14:paraId="45FDBA0B">
      <w:pPr>
        <w:pStyle w:val="5"/>
        <w:keepNext/>
        <w:keepLines/>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default" w:asciiTheme="majorEastAsia" w:hAnsiTheme="majorEastAsia" w:eastAsiaTheme="majorEastAsia" w:cstheme="majorEastAsia"/>
          <w:b/>
          <w:lang w:val="en-US" w:eastAsia="zh-CN"/>
        </w:rPr>
      </w:pPr>
      <w:r>
        <w:rPr>
          <w:rFonts w:hint="eastAsia" w:asciiTheme="majorEastAsia" w:hAnsiTheme="majorEastAsia" w:eastAsiaTheme="majorEastAsia" w:cstheme="majorEastAsia"/>
          <w:b/>
          <w:lang w:val="en-US" w:eastAsia="zh-CN"/>
        </w:rPr>
        <w:t>（一）自评结果拟应用情况</w:t>
      </w:r>
    </w:p>
    <w:p w14:paraId="2ABA60B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单位通过实施项目绩效自评，检验了资金支出效率和效益，及时总结经验，改进管理措施，完善工作机制，为进一步提高资金管理水平、发挥项目资金效益起到了保障作用。接下来将自评结果报县财政局、乡村振兴局，按程序报县乡村振兴领导小组，为脱贫攻坚决策和分配财政专项衔接资金提供决策依据。同时由财政局纳入预算资金申请、调整财政支出方向、</w:t>
      </w:r>
      <w:r>
        <w:rPr>
          <w:rFonts w:hint="eastAsia" w:ascii="仿宋_GB2312" w:hAnsi="仿宋_GB2312" w:eastAsia="仿宋_GB2312" w:cs="仿宋_GB2312"/>
          <w:kern w:val="2"/>
          <w:sz w:val="32"/>
          <w:szCs w:val="32"/>
          <w:lang w:val="en-US" w:eastAsia="zh-CN" w:bidi="ar-SA"/>
        </w:rPr>
        <w:t>为安排以后年度预算提供重要依据</w:t>
      </w:r>
      <w:r>
        <w:rPr>
          <w:rFonts w:hint="eastAsia" w:ascii="仿宋_GB2312" w:hAnsi="仿宋_GB2312" w:eastAsia="仿宋_GB2312" w:cs="仿宋_GB2312"/>
          <w:sz w:val="32"/>
          <w:szCs w:val="32"/>
          <w:lang w:val="en-US" w:eastAsia="zh-CN"/>
        </w:rPr>
        <w:t>。</w:t>
      </w:r>
    </w:p>
    <w:p w14:paraId="660392BA">
      <w:pPr>
        <w:pStyle w:val="5"/>
        <w:keepNext/>
        <w:keepLines/>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default" w:asciiTheme="majorEastAsia" w:hAnsiTheme="majorEastAsia" w:eastAsiaTheme="majorEastAsia" w:cstheme="majorEastAsia"/>
          <w:b/>
          <w:lang w:val="en-US" w:eastAsia="zh-CN"/>
        </w:rPr>
      </w:pPr>
      <w:r>
        <w:rPr>
          <w:rFonts w:hint="eastAsia" w:asciiTheme="majorEastAsia" w:hAnsiTheme="majorEastAsia" w:eastAsiaTheme="majorEastAsia" w:cstheme="majorEastAsia"/>
          <w:b/>
          <w:lang w:val="en-US" w:eastAsia="zh-CN"/>
        </w:rPr>
        <w:t>（二）自评结果公开情况</w:t>
      </w:r>
    </w:p>
    <w:p w14:paraId="5212119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eastAsiaTheme="minorEastAsia"/>
          <w:highlight w:val="yellow"/>
          <w:lang w:val="en-US" w:eastAsia="zh-CN"/>
        </w:rPr>
      </w:pPr>
      <w:r>
        <w:rPr>
          <w:rFonts w:hint="eastAsia" w:ascii="仿宋_GB2312" w:hAnsi="仿宋_GB2312" w:eastAsia="仿宋_GB2312" w:cs="仿宋_GB2312"/>
          <w:sz w:val="32"/>
          <w:szCs w:val="32"/>
          <w:lang w:val="en-US" w:eastAsia="zh-CN"/>
        </w:rPr>
        <w:t>按《自治区财政专项扶贫资金绩效管理操作指南》（新财预〔2019〕170号）文件要求，我单位将自评结果编入部门决算，并在伊吾县人民政府门户网站对应模块公开并接受社会监督。</w:t>
      </w:r>
      <w:bookmarkEnd w:id="14"/>
    </w:p>
    <w:sectPr>
      <w:footerReference r:id="rId4" w:type="first"/>
      <w:footerReference r:id="rId3" w:type="default"/>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047ACC7-3F5E-407B-A945-148486FF24A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2B6333A2-A554-47F2-BC34-8D46CA7B3F29}"/>
  </w:font>
  <w:font w:name="华文中宋">
    <w:panose1 w:val="02010600040101010101"/>
    <w:charset w:val="86"/>
    <w:family w:val="auto"/>
    <w:pitch w:val="default"/>
    <w:sig w:usb0="00000287" w:usb1="080F0000" w:usb2="00000000" w:usb3="00000000" w:csb0="0004009F" w:csb1="DFD70000"/>
    <w:embedRegular r:id="rId3" w:fontKey="{97B7F983-17D1-4316-B55B-FCFB1F929078}"/>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38A9C0">
    <w:pPr>
      <w:pStyle w:val="10"/>
      <w:jc w:val="center"/>
      <w:rPr>
        <w:rFonts w:asciiTheme="minorEastAsia" w:hAnsiTheme="minorEastAsia"/>
        <w:sz w:val="28"/>
        <w:szCs w:val="28"/>
      </w:rPr>
    </w:pPr>
  </w:p>
  <w:p w14:paraId="5943B2BA">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8E6187">
    <w:pPr>
      <w:pStyle w:val="1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g3NzA1MzM2MzBiNzQwMzFiMjE0NjdhN2Y5ODNjMGUifQ=="/>
  </w:docVars>
  <w:rsids>
    <w:rsidRoot w:val="00020174"/>
    <w:rsid w:val="00020174"/>
    <w:rsid w:val="00033E58"/>
    <w:rsid w:val="00047B1B"/>
    <w:rsid w:val="0009458B"/>
    <w:rsid w:val="000E5606"/>
    <w:rsid w:val="00233914"/>
    <w:rsid w:val="00286AAE"/>
    <w:rsid w:val="00320F28"/>
    <w:rsid w:val="00335784"/>
    <w:rsid w:val="00354E8F"/>
    <w:rsid w:val="00357B24"/>
    <w:rsid w:val="003619CD"/>
    <w:rsid w:val="0037284D"/>
    <w:rsid w:val="003D6B87"/>
    <w:rsid w:val="003E2434"/>
    <w:rsid w:val="003E2A9F"/>
    <w:rsid w:val="003F4609"/>
    <w:rsid w:val="00437607"/>
    <w:rsid w:val="004774DF"/>
    <w:rsid w:val="004A62EC"/>
    <w:rsid w:val="004B797E"/>
    <w:rsid w:val="005525CD"/>
    <w:rsid w:val="005B39C1"/>
    <w:rsid w:val="006D4DFC"/>
    <w:rsid w:val="007008F0"/>
    <w:rsid w:val="007115C8"/>
    <w:rsid w:val="00716F90"/>
    <w:rsid w:val="00776A8D"/>
    <w:rsid w:val="007B4B7B"/>
    <w:rsid w:val="00822169"/>
    <w:rsid w:val="00844CA6"/>
    <w:rsid w:val="00857B73"/>
    <w:rsid w:val="0087421D"/>
    <w:rsid w:val="00876F6B"/>
    <w:rsid w:val="008B4750"/>
    <w:rsid w:val="00925B1A"/>
    <w:rsid w:val="009F0CE6"/>
    <w:rsid w:val="00A15614"/>
    <w:rsid w:val="00A76F14"/>
    <w:rsid w:val="00AC2BBF"/>
    <w:rsid w:val="00AC43B4"/>
    <w:rsid w:val="00B460F0"/>
    <w:rsid w:val="00B8534C"/>
    <w:rsid w:val="00B87703"/>
    <w:rsid w:val="00C16557"/>
    <w:rsid w:val="00C225EB"/>
    <w:rsid w:val="00C31D81"/>
    <w:rsid w:val="00D04B5E"/>
    <w:rsid w:val="00D51BF5"/>
    <w:rsid w:val="00DF56E0"/>
    <w:rsid w:val="00EA66E4"/>
    <w:rsid w:val="00EC62DB"/>
    <w:rsid w:val="010C37D5"/>
    <w:rsid w:val="011C2D2D"/>
    <w:rsid w:val="013576A9"/>
    <w:rsid w:val="015E4FA2"/>
    <w:rsid w:val="01B232E4"/>
    <w:rsid w:val="01D57577"/>
    <w:rsid w:val="020B4717"/>
    <w:rsid w:val="020C6F6D"/>
    <w:rsid w:val="02B24F3F"/>
    <w:rsid w:val="02DA7952"/>
    <w:rsid w:val="03197B61"/>
    <w:rsid w:val="03477AC0"/>
    <w:rsid w:val="03E0531D"/>
    <w:rsid w:val="03ED366B"/>
    <w:rsid w:val="04150935"/>
    <w:rsid w:val="04410AA2"/>
    <w:rsid w:val="045502EA"/>
    <w:rsid w:val="046B778D"/>
    <w:rsid w:val="04BD7792"/>
    <w:rsid w:val="04DE6121"/>
    <w:rsid w:val="04F763DE"/>
    <w:rsid w:val="0518760E"/>
    <w:rsid w:val="051E4F35"/>
    <w:rsid w:val="052073C9"/>
    <w:rsid w:val="054065EB"/>
    <w:rsid w:val="05600E1D"/>
    <w:rsid w:val="056927C7"/>
    <w:rsid w:val="056E4FA7"/>
    <w:rsid w:val="057642BE"/>
    <w:rsid w:val="05ED31C4"/>
    <w:rsid w:val="05FF09BE"/>
    <w:rsid w:val="06071361"/>
    <w:rsid w:val="066073BD"/>
    <w:rsid w:val="06634A74"/>
    <w:rsid w:val="06680056"/>
    <w:rsid w:val="06872F1A"/>
    <w:rsid w:val="06A676C3"/>
    <w:rsid w:val="06C936E9"/>
    <w:rsid w:val="06CD24E2"/>
    <w:rsid w:val="071606F1"/>
    <w:rsid w:val="073677FB"/>
    <w:rsid w:val="07506C6F"/>
    <w:rsid w:val="077538AE"/>
    <w:rsid w:val="07773D38"/>
    <w:rsid w:val="079D6E7E"/>
    <w:rsid w:val="07F25F5F"/>
    <w:rsid w:val="080251E3"/>
    <w:rsid w:val="084A0CDD"/>
    <w:rsid w:val="08A3169B"/>
    <w:rsid w:val="08BC6A3C"/>
    <w:rsid w:val="08CD52B8"/>
    <w:rsid w:val="090C15D0"/>
    <w:rsid w:val="091A2C67"/>
    <w:rsid w:val="0920787D"/>
    <w:rsid w:val="093E2808"/>
    <w:rsid w:val="09457D13"/>
    <w:rsid w:val="0960228C"/>
    <w:rsid w:val="09A70399"/>
    <w:rsid w:val="09C678D0"/>
    <w:rsid w:val="0A05551E"/>
    <w:rsid w:val="0A335E09"/>
    <w:rsid w:val="0A713331"/>
    <w:rsid w:val="0A793210"/>
    <w:rsid w:val="0A905101"/>
    <w:rsid w:val="0ABE0F57"/>
    <w:rsid w:val="0AD0576A"/>
    <w:rsid w:val="0AFE371A"/>
    <w:rsid w:val="0B29106F"/>
    <w:rsid w:val="0B731858"/>
    <w:rsid w:val="0B765622"/>
    <w:rsid w:val="0B9F154C"/>
    <w:rsid w:val="0BA42E2D"/>
    <w:rsid w:val="0BB15418"/>
    <w:rsid w:val="0BB41D6F"/>
    <w:rsid w:val="0BC11ACA"/>
    <w:rsid w:val="0BCC0B22"/>
    <w:rsid w:val="0C1C0143"/>
    <w:rsid w:val="0C4E568B"/>
    <w:rsid w:val="0C695363"/>
    <w:rsid w:val="0CA25A28"/>
    <w:rsid w:val="0CA80E68"/>
    <w:rsid w:val="0CC57302"/>
    <w:rsid w:val="0CDE1704"/>
    <w:rsid w:val="0D2C1797"/>
    <w:rsid w:val="0D6B6D7E"/>
    <w:rsid w:val="0DE90FFC"/>
    <w:rsid w:val="0E736859"/>
    <w:rsid w:val="0E8B67DF"/>
    <w:rsid w:val="0EA43155"/>
    <w:rsid w:val="0EAE3583"/>
    <w:rsid w:val="0F460B5B"/>
    <w:rsid w:val="0F4E4B30"/>
    <w:rsid w:val="0F641D0B"/>
    <w:rsid w:val="0FD12A6C"/>
    <w:rsid w:val="0FDD4336"/>
    <w:rsid w:val="0FEB17B8"/>
    <w:rsid w:val="0FEB2D15"/>
    <w:rsid w:val="106F1015"/>
    <w:rsid w:val="109E4890"/>
    <w:rsid w:val="10A80535"/>
    <w:rsid w:val="10C64BE2"/>
    <w:rsid w:val="10D45151"/>
    <w:rsid w:val="10E51522"/>
    <w:rsid w:val="112F731E"/>
    <w:rsid w:val="114F2C05"/>
    <w:rsid w:val="116E041E"/>
    <w:rsid w:val="11AD22BF"/>
    <w:rsid w:val="11EA2C97"/>
    <w:rsid w:val="122565A6"/>
    <w:rsid w:val="123D435E"/>
    <w:rsid w:val="124366C0"/>
    <w:rsid w:val="12442C7E"/>
    <w:rsid w:val="127C630A"/>
    <w:rsid w:val="1296325F"/>
    <w:rsid w:val="12FF09AD"/>
    <w:rsid w:val="132B45D9"/>
    <w:rsid w:val="135D256C"/>
    <w:rsid w:val="13853136"/>
    <w:rsid w:val="138B42E1"/>
    <w:rsid w:val="13CF6578"/>
    <w:rsid w:val="142D4BD6"/>
    <w:rsid w:val="14706F25"/>
    <w:rsid w:val="14D775A0"/>
    <w:rsid w:val="14E65FAB"/>
    <w:rsid w:val="14F37F03"/>
    <w:rsid w:val="15037A5A"/>
    <w:rsid w:val="15061745"/>
    <w:rsid w:val="15160F2A"/>
    <w:rsid w:val="151A60F2"/>
    <w:rsid w:val="15695689"/>
    <w:rsid w:val="1593354A"/>
    <w:rsid w:val="159E4222"/>
    <w:rsid w:val="15B537B9"/>
    <w:rsid w:val="15B56B09"/>
    <w:rsid w:val="15E22755"/>
    <w:rsid w:val="15E52BBD"/>
    <w:rsid w:val="163D2AB4"/>
    <w:rsid w:val="16474378"/>
    <w:rsid w:val="1677285F"/>
    <w:rsid w:val="16837D23"/>
    <w:rsid w:val="168511BE"/>
    <w:rsid w:val="173A02B7"/>
    <w:rsid w:val="17835A21"/>
    <w:rsid w:val="17C22A7E"/>
    <w:rsid w:val="181F565C"/>
    <w:rsid w:val="18432FDB"/>
    <w:rsid w:val="18B67E0A"/>
    <w:rsid w:val="18B97001"/>
    <w:rsid w:val="18C631E9"/>
    <w:rsid w:val="18F65DE3"/>
    <w:rsid w:val="193939A5"/>
    <w:rsid w:val="193A5CC2"/>
    <w:rsid w:val="197711C7"/>
    <w:rsid w:val="19772C2F"/>
    <w:rsid w:val="19FB1101"/>
    <w:rsid w:val="1A237101"/>
    <w:rsid w:val="1A335064"/>
    <w:rsid w:val="1A492DFB"/>
    <w:rsid w:val="1A672B7B"/>
    <w:rsid w:val="1A8C7B66"/>
    <w:rsid w:val="1A937698"/>
    <w:rsid w:val="1AA3555C"/>
    <w:rsid w:val="1AEA595F"/>
    <w:rsid w:val="1B1723EE"/>
    <w:rsid w:val="1B220EB4"/>
    <w:rsid w:val="1B2B28D3"/>
    <w:rsid w:val="1B401AD5"/>
    <w:rsid w:val="1B8712A4"/>
    <w:rsid w:val="1B8E02CC"/>
    <w:rsid w:val="1B9C6531"/>
    <w:rsid w:val="1BA950C6"/>
    <w:rsid w:val="1BDE22DD"/>
    <w:rsid w:val="1BEB6C90"/>
    <w:rsid w:val="1C242434"/>
    <w:rsid w:val="1C535ECA"/>
    <w:rsid w:val="1CB0008A"/>
    <w:rsid w:val="1CD32B18"/>
    <w:rsid w:val="1CF81F2F"/>
    <w:rsid w:val="1D2F2AD1"/>
    <w:rsid w:val="1DC75B78"/>
    <w:rsid w:val="1E2933F2"/>
    <w:rsid w:val="1E6B5E64"/>
    <w:rsid w:val="1EA10BC8"/>
    <w:rsid w:val="1EA40698"/>
    <w:rsid w:val="1EBC53FA"/>
    <w:rsid w:val="1EE7203A"/>
    <w:rsid w:val="1EED1DFF"/>
    <w:rsid w:val="1F0D3112"/>
    <w:rsid w:val="1F23526B"/>
    <w:rsid w:val="1F5D05A2"/>
    <w:rsid w:val="1F8029FC"/>
    <w:rsid w:val="1F951411"/>
    <w:rsid w:val="1FB40AB5"/>
    <w:rsid w:val="1FBE3AC8"/>
    <w:rsid w:val="20133FBD"/>
    <w:rsid w:val="20AD2C71"/>
    <w:rsid w:val="20DD64E1"/>
    <w:rsid w:val="211B71FF"/>
    <w:rsid w:val="2184049B"/>
    <w:rsid w:val="21874960"/>
    <w:rsid w:val="21A90907"/>
    <w:rsid w:val="2214654E"/>
    <w:rsid w:val="222B321C"/>
    <w:rsid w:val="227559C2"/>
    <w:rsid w:val="22871E46"/>
    <w:rsid w:val="237468F5"/>
    <w:rsid w:val="23761D31"/>
    <w:rsid w:val="239C683A"/>
    <w:rsid w:val="23BC770E"/>
    <w:rsid w:val="2422660C"/>
    <w:rsid w:val="247034BD"/>
    <w:rsid w:val="247C52DC"/>
    <w:rsid w:val="24BC2AB5"/>
    <w:rsid w:val="255D6D32"/>
    <w:rsid w:val="25E95B37"/>
    <w:rsid w:val="260635B7"/>
    <w:rsid w:val="262770BA"/>
    <w:rsid w:val="263930C4"/>
    <w:rsid w:val="266523FF"/>
    <w:rsid w:val="268B3E9E"/>
    <w:rsid w:val="269A360B"/>
    <w:rsid w:val="270B4B46"/>
    <w:rsid w:val="279905F9"/>
    <w:rsid w:val="27BA1305"/>
    <w:rsid w:val="27C02A87"/>
    <w:rsid w:val="282A026B"/>
    <w:rsid w:val="2892389F"/>
    <w:rsid w:val="28A9202E"/>
    <w:rsid w:val="28BF5B1A"/>
    <w:rsid w:val="28C6308A"/>
    <w:rsid w:val="292C10A1"/>
    <w:rsid w:val="296D704C"/>
    <w:rsid w:val="29744383"/>
    <w:rsid w:val="297A56F9"/>
    <w:rsid w:val="29F628C0"/>
    <w:rsid w:val="2A036FAE"/>
    <w:rsid w:val="2A4D12B4"/>
    <w:rsid w:val="2A706629"/>
    <w:rsid w:val="2A9F0CB4"/>
    <w:rsid w:val="2AC476F7"/>
    <w:rsid w:val="2AD37377"/>
    <w:rsid w:val="2B2207B0"/>
    <w:rsid w:val="2B323B6C"/>
    <w:rsid w:val="2B6A42C7"/>
    <w:rsid w:val="2B725756"/>
    <w:rsid w:val="2B763D04"/>
    <w:rsid w:val="2B8C2902"/>
    <w:rsid w:val="2BCC6043"/>
    <w:rsid w:val="2C212804"/>
    <w:rsid w:val="2C8C4ABD"/>
    <w:rsid w:val="2CB3404C"/>
    <w:rsid w:val="2CB97440"/>
    <w:rsid w:val="2CD31625"/>
    <w:rsid w:val="2CE64BF4"/>
    <w:rsid w:val="2D11418C"/>
    <w:rsid w:val="2D262818"/>
    <w:rsid w:val="2D374EAC"/>
    <w:rsid w:val="2D3F298B"/>
    <w:rsid w:val="2D41238C"/>
    <w:rsid w:val="2D474282"/>
    <w:rsid w:val="2D84390E"/>
    <w:rsid w:val="2D8854B8"/>
    <w:rsid w:val="2DC31446"/>
    <w:rsid w:val="2E1130D3"/>
    <w:rsid w:val="2E523FC0"/>
    <w:rsid w:val="2E79009C"/>
    <w:rsid w:val="2E9D5A32"/>
    <w:rsid w:val="2EA34C0E"/>
    <w:rsid w:val="2EC5737D"/>
    <w:rsid w:val="2ED17B6C"/>
    <w:rsid w:val="2EDE609F"/>
    <w:rsid w:val="2EE76251"/>
    <w:rsid w:val="2F186786"/>
    <w:rsid w:val="2F1C1C4C"/>
    <w:rsid w:val="2F8F0ED2"/>
    <w:rsid w:val="2FA817F6"/>
    <w:rsid w:val="2FB725D1"/>
    <w:rsid w:val="2FCA4F61"/>
    <w:rsid w:val="2FFD70E5"/>
    <w:rsid w:val="301663F8"/>
    <w:rsid w:val="303B22DF"/>
    <w:rsid w:val="304D7587"/>
    <w:rsid w:val="30B742C9"/>
    <w:rsid w:val="30F20C74"/>
    <w:rsid w:val="30F61D77"/>
    <w:rsid w:val="30FD1ABD"/>
    <w:rsid w:val="316D3551"/>
    <w:rsid w:val="318238D7"/>
    <w:rsid w:val="319364D0"/>
    <w:rsid w:val="320745F0"/>
    <w:rsid w:val="3212369C"/>
    <w:rsid w:val="3242287F"/>
    <w:rsid w:val="324C1269"/>
    <w:rsid w:val="32D65839"/>
    <w:rsid w:val="32D746BC"/>
    <w:rsid w:val="32FF7D02"/>
    <w:rsid w:val="3331398C"/>
    <w:rsid w:val="336B25B7"/>
    <w:rsid w:val="337042B2"/>
    <w:rsid w:val="33F443C1"/>
    <w:rsid w:val="33FA4477"/>
    <w:rsid w:val="33FE3E5E"/>
    <w:rsid w:val="34A83397"/>
    <w:rsid w:val="34B632D7"/>
    <w:rsid w:val="34D4549D"/>
    <w:rsid w:val="354E2B6C"/>
    <w:rsid w:val="35583053"/>
    <w:rsid w:val="35755596"/>
    <w:rsid w:val="362C557E"/>
    <w:rsid w:val="364A0F30"/>
    <w:rsid w:val="3687405E"/>
    <w:rsid w:val="36887CCF"/>
    <w:rsid w:val="369B3C8B"/>
    <w:rsid w:val="36C37E27"/>
    <w:rsid w:val="36DE7AD1"/>
    <w:rsid w:val="36EB4AB5"/>
    <w:rsid w:val="36ED5F79"/>
    <w:rsid w:val="36F05603"/>
    <w:rsid w:val="37011ADE"/>
    <w:rsid w:val="370A7DC3"/>
    <w:rsid w:val="371E2EDE"/>
    <w:rsid w:val="3736727E"/>
    <w:rsid w:val="37C81DBD"/>
    <w:rsid w:val="37C81E89"/>
    <w:rsid w:val="3807391A"/>
    <w:rsid w:val="382944D3"/>
    <w:rsid w:val="38412EA7"/>
    <w:rsid w:val="3881742D"/>
    <w:rsid w:val="38891E78"/>
    <w:rsid w:val="38902FA0"/>
    <w:rsid w:val="38A31D44"/>
    <w:rsid w:val="39141C1C"/>
    <w:rsid w:val="3921228E"/>
    <w:rsid w:val="3966130E"/>
    <w:rsid w:val="399B46B3"/>
    <w:rsid w:val="39DD62B6"/>
    <w:rsid w:val="3ACB7F90"/>
    <w:rsid w:val="3B072F57"/>
    <w:rsid w:val="3B20012B"/>
    <w:rsid w:val="3B2F61DB"/>
    <w:rsid w:val="3B32621E"/>
    <w:rsid w:val="3B384589"/>
    <w:rsid w:val="3B546827"/>
    <w:rsid w:val="3B621A3E"/>
    <w:rsid w:val="3B754164"/>
    <w:rsid w:val="3BBF4364"/>
    <w:rsid w:val="3BD735B8"/>
    <w:rsid w:val="3BD80AAE"/>
    <w:rsid w:val="3BF771A8"/>
    <w:rsid w:val="3C485278"/>
    <w:rsid w:val="3CBC3660"/>
    <w:rsid w:val="3CD10823"/>
    <w:rsid w:val="3CF046DC"/>
    <w:rsid w:val="3D204617"/>
    <w:rsid w:val="3D88478B"/>
    <w:rsid w:val="3D9B52CD"/>
    <w:rsid w:val="3DC348D7"/>
    <w:rsid w:val="3E1D32D4"/>
    <w:rsid w:val="3E355DFF"/>
    <w:rsid w:val="3E443946"/>
    <w:rsid w:val="3E87353D"/>
    <w:rsid w:val="3EA0625E"/>
    <w:rsid w:val="3F277CDA"/>
    <w:rsid w:val="3F9B25E0"/>
    <w:rsid w:val="4009035C"/>
    <w:rsid w:val="404A4D49"/>
    <w:rsid w:val="406F7222"/>
    <w:rsid w:val="409F7145"/>
    <w:rsid w:val="40DE6D88"/>
    <w:rsid w:val="41465248"/>
    <w:rsid w:val="415F3846"/>
    <w:rsid w:val="4167712F"/>
    <w:rsid w:val="41B87E1C"/>
    <w:rsid w:val="41E723B8"/>
    <w:rsid w:val="42223684"/>
    <w:rsid w:val="42431114"/>
    <w:rsid w:val="429D3218"/>
    <w:rsid w:val="42CB34B5"/>
    <w:rsid w:val="42F518D8"/>
    <w:rsid w:val="42F770C4"/>
    <w:rsid w:val="42F81988"/>
    <w:rsid w:val="432B2EF5"/>
    <w:rsid w:val="434F4477"/>
    <w:rsid w:val="43690DBA"/>
    <w:rsid w:val="439A00CB"/>
    <w:rsid w:val="43E75ADC"/>
    <w:rsid w:val="440C3D8F"/>
    <w:rsid w:val="441663A9"/>
    <w:rsid w:val="44577D8F"/>
    <w:rsid w:val="44C64B1B"/>
    <w:rsid w:val="44D82B90"/>
    <w:rsid w:val="44FE14DD"/>
    <w:rsid w:val="450F194A"/>
    <w:rsid w:val="450F66F9"/>
    <w:rsid w:val="452C2372"/>
    <w:rsid w:val="45366C57"/>
    <w:rsid w:val="45E078D7"/>
    <w:rsid w:val="45EF1C1D"/>
    <w:rsid w:val="45FA2555"/>
    <w:rsid w:val="465E7D59"/>
    <w:rsid w:val="46E52575"/>
    <w:rsid w:val="479151CB"/>
    <w:rsid w:val="48372E95"/>
    <w:rsid w:val="483F2C5B"/>
    <w:rsid w:val="48BE603A"/>
    <w:rsid w:val="48F13107"/>
    <w:rsid w:val="49155288"/>
    <w:rsid w:val="49333CC6"/>
    <w:rsid w:val="49471AEB"/>
    <w:rsid w:val="49722E45"/>
    <w:rsid w:val="498B586D"/>
    <w:rsid w:val="49D9751A"/>
    <w:rsid w:val="49EB1918"/>
    <w:rsid w:val="49F15EEE"/>
    <w:rsid w:val="4A0137C3"/>
    <w:rsid w:val="4A554619"/>
    <w:rsid w:val="4A592368"/>
    <w:rsid w:val="4A690A38"/>
    <w:rsid w:val="4AFC7E2C"/>
    <w:rsid w:val="4BD26F87"/>
    <w:rsid w:val="4C067AEC"/>
    <w:rsid w:val="4C541529"/>
    <w:rsid w:val="4C900B45"/>
    <w:rsid w:val="4C9973EF"/>
    <w:rsid w:val="4D715CD3"/>
    <w:rsid w:val="4DAB7D9B"/>
    <w:rsid w:val="4DDB64B6"/>
    <w:rsid w:val="4DFF309F"/>
    <w:rsid w:val="4E021E01"/>
    <w:rsid w:val="4E2D47C2"/>
    <w:rsid w:val="4E3E618B"/>
    <w:rsid w:val="4E421F8C"/>
    <w:rsid w:val="4E466FF7"/>
    <w:rsid w:val="4E6007B4"/>
    <w:rsid w:val="4E7D3D97"/>
    <w:rsid w:val="4E84570A"/>
    <w:rsid w:val="4E9E16FF"/>
    <w:rsid w:val="4F2647BA"/>
    <w:rsid w:val="4F746A4E"/>
    <w:rsid w:val="4F7E48BE"/>
    <w:rsid w:val="4FA73D65"/>
    <w:rsid w:val="4FC6067D"/>
    <w:rsid w:val="50323D90"/>
    <w:rsid w:val="50354C02"/>
    <w:rsid w:val="50A92108"/>
    <w:rsid w:val="50AB1579"/>
    <w:rsid w:val="51970451"/>
    <w:rsid w:val="51BA4584"/>
    <w:rsid w:val="522D4CAD"/>
    <w:rsid w:val="523532B8"/>
    <w:rsid w:val="52440A67"/>
    <w:rsid w:val="524C0784"/>
    <w:rsid w:val="52672B1C"/>
    <w:rsid w:val="52A70535"/>
    <w:rsid w:val="52CA2E5D"/>
    <w:rsid w:val="530F24FD"/>
    <w:rsid w:val="534758B1"/>
    <w:rsid w:val="537F47E5"/>
    <w:rsid w:val="53A02362"/>
    <w:rsid w:val="53A7353E"/>
    <w:rsid w:val="53A95AF3"/>
    <w:rsid w:val="5405395E"/>
    <w:rsid w:val="54282C3B"/>
    <w:rsid w:val="54A47857"/>
    <w:rsid w:val="54BB76DE"/>
    <w:rsid w:val="54E92BF7"/>
    <w:rsid w:val="55075963"/>
    <w:rsid w:val="552D158F"/>
    <w:rsid w:val="553F1591"/>
    <w:rsid w:val="554F61AB"/>
    <w:rsid w:val="55637CCD"/>
    <w:rsid w:val="559169F5"/>
    <w:rsid w:val="55E6356A"/>
    <w:rsid w:val="56094AFF"/>
    <w:rsid w:val="56382140"/>
    <w:rsid w:val="567C27AF"/>
    <w:rsid w:val="56831CA4"/>
    <w:rsid w:val="56B516A3"/>
    <w:rsid w:val="56D86634"/>
    <w:rsid w:val="56DA58D8"/>
    <w:rsid w:val="56DA617E"/>
    <w:rsid w:val="57283E15"/>
    <w:rsid w:val="573004A9"/>
    <w:rsid w:val="57321E92"/>
    <w:rsid w:val="574B0546"/>
    <w:rsid w:val="57875362"/>
    <w:rsid w:val="583E6F58"/>
    <w:rsid w:val="5867797B"/>
    <w:rsid w:val="58D75E75"/>
    <w:rsid w:val="5901452A"/>
    <w:rsid w:val="591E3D66"/>
    <w:rsid w:val="59596B49"/>
    <w:rsid w:val="597277B7"/>
    <w:rsid w:val="59946640"/>
    <w:rsid w:val="59C10549"/>
    <w:rsid w:val="5A877CA5"/>
    <w:rsid w:val="5A9D6065"/>
    <w:rsid w:val="5AA44D9D"/>
    <w:rsid w:val="5AA70D7C"/>
    <w:rsid w:val="5ABE1386"/>
    <w:rsid w:val="5AC42E96"/>
    <w:rsid w:val="5AD72AFA"/>
    <w:rsid w:val="5AED73B2"/>
    <w:rsid w:val="5B107538"/>
    <w:rsid w:val="5B200072"/>
    <w:rsid w:val="5B753D2D"/>
    <w:rsid w:val="5B947E4F"/>
    <w:rsid w:val="5BA72173"/>
    <w:rsid w:val="5BAF71E2"/>
    <w:rsid w:val="5BB73C7B"/>
    <w:rsid w:val="5BCD03FF"/>
    <w:rsid w:val="5BD655C5"/>
    <w:rsid w:val="5BE37CEC"/>
    <w:rsid w:val="5C125C0C"/>
    <w:rsid w:val="5C7B41A0"/>
    <w:rsid w:val="5C9D334B"/>
    <w:rsid w:val="5CC4577D"/>
    <w:rsid w:val="5CDD6968"/>
    <w:rsid w:val="5CDF57A2"/>
    <w:rsid w:val="5D364A03"/>
    <w:rsid w:val="5DA14186"/>
    <w:rsid w:val="5DC0337C"/>
    <w:rsid w:val="5DC46C86"/>
    <w:rsid w:val="5E1F2A17"/>
    <w:rsid w:val="5E622347"/>
    <w:rsid w:val="5E875A2E"/>
    <w:rsid w:val="5EAA4771"/>
    <w:rsid w:val="5EE15267"/>
    <w:rsid w:val="5F0F31F2"/>
    <w:rsid w:val="5F340010"/>
    <w:rsid w:val="5FDF00F2"/>
    <w:rsid w:val="5FF000B6"/>
    <w:rsid w:val="5FF374B8"/>
    <w:rsid w:val="60012AE3"/>
    <w:rsid w:val="603C42B1"/>
    <w:rsid w:val="603E20F5"/>
    <w:rsid w:val="605A6F1D"/>
    <w:rsid w:val="605D3731"/>
    <w:rsid w:val="60636240"/>
    <w:rsid w:val="607D4C9D"/>
    <w:rsid w:val="608D459D"/>
    <w:rsid w:val="60C52A8F"/>
    <w:rsid w:val="61890CD1"/>
    <w:rsid w:val="619337A7"/>
    <w:rsid w:val="61B348FC"/>
    <w:rsid w:val="61BA75C6"/>
    <w:rsid w:val="61EF6E2B"/>
    <w:rsid w:val="61FD3095"/>
    <w:rsid w:val="620F11A8"/>
    <w:rsid w:val="62562501"/>
    <w:rsid w:val="627055D0"/>
    <w:rsid w:val="62835C3F"/>
    <w:rsid w:val="62A83A72"/>
    <w:rsid w:val="62A96066"/>
    <w:rsid w:val="62B10949"/>
    <w:rsid w:val="62F87AA9"/>
    <w:rsid w:val="630C619C"/>
    <w:rsid w:val="637271E5"/>
    <w:rsid w:val="637D2B0E"/>
    <w:rsid w:val="638C1B09"/>
    <w:rsid w:val="63996C58"/>
    <w:rsid w:val="642D05AD"/>
    <w:rsid w:val="643C5528"/>
    <w:rsid w:val="64582AE7"/>
    <w:rsid w:val="64EF00CA"/>
    <w:rsid w:val="64F03018"/>
    <w:rsid w:val="64F57F6F"/>
    <w:rsid w:val="652C6BB4"/>
    <w:rsid w:val="65300F0B"/>
    <w:rsid w:val="65654809"/>
    <w:rsid w:val="658D5DBC"/>
    <w:rsid w:val="65BB7AE3"/>
    <w:rsid w:val="65F84CBD"/>
    <w:rsid w:val="66070380"/>
    <w:rsid w:val="6644035E"/>
    <w:rsid w:val="666F2DBD"/>
    <w:rsid w:val="66B772E6"/>
    <w:rsid w:val="66E06999"/>
    <w:rsid w:val="67181F6F"/>
    <w:rsid w:val="673E7D38"/>
    <w:rsid w:val="677D5E3A"/>
    <w:rsid w:val="67A34553"/>
    <w:rsid w:val="67B74170"/>
    <w:rsid w:val="67BC191A"/>
    <w:rsid w:val="67C5544E"/>
    <w:rsid w:val="67C96A31"/>
    <w:rsid w:val="682A78AE"/>
    <w:rsid w:val="68740A81"/>
    <w:rsid w:val="688A4CB2"/>
    <w:rsid w:val="689F1CEF"/>
    <w:rsid w:val="68A1755B"/>
    <w:rsid w:val="68A74303"/>
    <w:rsid w:val="68C832B8"/>
    <w:rsid w:val="68D43854"/>
    <w:rsid w:val="690E598C"/>
    <w:rsid w:val="69185C37"/>
    <w:rsid w:val="6929324B"/>
    <w:rsid w:val="692D1AE1"/>
    <w:rsid w:val="69B31528"/>
    <w:rsid w:val="69BD4E7A"/>
    <w:rsid w:val="69C07614"/>
    <w:rsid w:val="69C41C28"/>
    <w:rsid w:val="69DC5601"/>
    <w:rsid w:val="6A051543"/>
    <w:rsid w:val="6A0568BD"/>
    <w:rsid w:val="6A0A1D9C"/>
    <w:rsid w:val="6A1F1BA8"/>
    <w:rsid w:val="6A2133F4"/>
    <w:rsid w:val="6A3F377C"/>
    <w:rsid w:val="6A6D15F5"/>
    <w:rsid w:val="6A904D2C"/>
    <w:rsid w:val="6A9A26D8"/>
    <w:rsid w:val="6ABC096E"/>
    <w:rsid w:val="6AD62F5D"/>
    <w:rsid w:val="6B001F91"/>
    <w:rsid w:val="6B235A6E"/>
    <w:rsid w:val="6B29226B"/>
    <w:rsid w:val="6B752482"/>
    <w:rsid w:val="6BAB78B6"/>
    <w:rsid w:val="6BC6342C"/>
    <w:rsid w:val="6C0738B5"/>
    <w:rsid w:val="6C2B6F4C"/>
    <w:rsid w:val="6C576145"/>
    <w:rsid w:val="6C5D3CA5"/>
    <w:rsid w:val="6CA02DA0"/>
    <w:rsid w:val="6CA4550A"/>
    <w:rsid w:val="6CB47657"/>
    <w:rsid w:val="6D7F22DE"/>
    <w:rsid w:val="6D843218"/>
    <w:rsid w:val="6D88252F"/>
    <w:rsid w:val="6DB961EA"/>
    <w:rsid w:val="6DBC25BB"/>
    <w:rsid w:val="6DDC6948"/>
    <w:rsid w:val="6DEF229A"/>
    <w:rsid w:val="6DFA37E0"/>
    <w:rsid w:val="6E062848"/>
    <w:rsid w:val="6EA52E0F"/>
    <w:rsid w:val="6ED94E6A"/>
    <w:rsid w:val="6EFC3AD2"/>
    <w:rsid w:val="6F20257D"/>
    <w:rsid w:val="6F27023E"/>
    <w:rsid w:val="6F5A036D"/>
    <w:rsid w:val="6F7E6BFA"/>
    <w:rsid w:val="6FF244EE"/>
    <w:rsid w:val="70722970"/>
    <w:rsid w:val="70AD1E4F"/>
    <w:rsid w:val="70BC3D1C"/>
    <w:rsid w:val="70CD5DF8"/>
    <w:rsid w:val="70D867D7"/>
    <w:rsid w:val="70D9705A"/>
    <w:rsid w:val="70E00B3A"/>
    <w:rsid w:val="711E1822"/>
    <w:rsid w:val="71AD1A11"/>
    <w:rsid w:val="71CE3292"/>
    <w:rsid w:val="7246101E"/>
    <w:rsid w:val="73047586"/>
    <w:rsid w:val="73324D3B"/>
    <w:rsid w:val="7367330D"/>
    <w:rsid w:val="73ED481B"/>
    <w:rsid w:val="73F6610F"/>
    <w:rsid w:val="73F875E0"/>
    <w:rsid w:val="745B15A5"/>
    <w:rsid w:val="749554B1"/>
    <w:rsid w:val="74B538E2"/>
    <w:rsid w:val="74C1388B"/>
    <w:rsid w:val="74E96D2E"/>
    <w:rsid w:val="74F50EE5"/>
    <w:rsid w:val="752C11BA"/>
    <w:rsid w:val="753A5360"/>
    <w:rsid w:val="755D4A76"/>
    <w:rsid w:val="75654726"/>
    <w:rsid w:val="756E35C3"/>
    <w:rsid w:val="758D06F9"/>
    <w:rsid w:val="759F2489"/>
    <w:rsid w:val="763A233F"/>
    <w:rsid w:val="76514B2D"/>
    <w:rsid w:val="766B0FCA"/>
    <w:rsid w:val="767315CE"/>
    <w:rsid w:val="768C2B9E"/>
    <w:rsid w:val="769314D7"/>
    <w:rsid w:val="76AF3153"/>
    <w:rsid w:val="76EF3015"/>
    <w:rsid w:val="770A22BD"/>
    <w:rsid w:val="77206712"/>
    <w:rsid w:val="78B21BAD"/>
    <w:rsid w:val="78DC1F8F"/>
    <w:rsid w:val="796037E3"/>
    <w:rsid w:val="798716FB"/>
    <w:rsid w:val="7A350C3F"/>
    <w:rsid w:val="7A5F008E"/>
    <w:rsid w:val="7A787C58"/>
    <w:rsid w:val="7A877BEA"/>
    <w:rsid w:val="7AD5685D"/>
    <w:rsid w:val="7B303128"/>
    <w:rsid w:val="7B327557"/>
    <w:rsid w:val="7B7D5529"/>
    <w:rsid w:val="7B922A33"/>
    <w:rsid w:val="7BBB6B7C"/>
    <w:rsid w:val="7C230993"/>
    <w:rsid w:val="7C3C5E6C"/>
    <w:rsid w:val="7C6A1D0E"/>
    <w:rsid w:val="7C7444FB"/>
    <w:rsid w:val="7C9039E2"/>
    <w:rsid w:val="7C9D227B"/>
    <w:rsid w:val="7CA86CF2"/>
    <w:rsid w:val="7CC13C8D"/>
    <w:rsid w:val="7D0B69B1"/>
    <w:rsid w:val="7D4321F2"/>
    <w:rsid w:val="7D905972"/>
    <w:rsid w:val="7DBF7AC8"/>
    <w:rsid w:val="7DDB1BEC"/>
    <w:rsid w:val="7E24511E"/>
    <w:rsid w:val="7E2F4364"/>
    <w:rsid w:val="7E3C6B52"/>
    <w:rsid w:val="7F5F5039"/>
    <w:rsid w:val="7F837C3B"/>
    <w:rsid w:val="7F8552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99" w:semiHidden="0"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9"/>
    <w:pPr>
      <w:keepNext/>
      <w:keepLines/>
      <w:spacing w:before="340" w:beforeLines="0" w:beforeAutospacing="0" w:after="330" w:afterLines="0" w:afterAutospacing="0" w:line="576" w:lineRule="auto"/>
      <w:outlineLvl w:val="0"/>
    </w:pPr>
    <w:rPr>
      <w:b/>
      <w:kern w:val="44"/>
      <w:sz w:val="44"/>
    </w:rPr>
  </w:style>
  <w:style w:type="paragraph" w:styleId="4">
    <w:name w:val="heading 2"/>
    <w:basedOn w:val="1"/>
    <w:next w:val="1"/>
    <w:unhideWhenUsed/>
    <w:qFormat/>
    <w:uiPriority w:val="9"/>
    <w:pPr>
      <w:keepNext/>
      <w:keepLines/>
      <w:spacing w:before="260" w:beforeLines="0" w:beforeAutospacing="0" w:after="260" w:afterLines="0" w:afterAutospacing="0" w:line="413" w:lineRule="auto"/>
      <w:outlineLvl w:val="1"/>
    </w:pPr>
    <w:rPr>
      <w:rFonts w:ascii="Arial" w:hAnsi="Arial" w:eastAsia="黑体"/>
      <w:b/>
      <w:sz w:val="32"/>
    </w:rPr>
  </w:style>
  <w:style w:type="paragraph" w:styleId="5">
    <w:name w:val="heading 3"/>
    <w:basedOn w:val="1"/>
    <w:next w:val="1"/>
    <w:unhideWhenUsed/>
    <w:qFormat/>
    <w:uiPriority w:val="9"/>
    <w:pPr>
      <w:keepNext/>
      <w:keepLines/>
      <w:spacing w:before="260" w:beforeLines="0" w:beforeAutospacing="0" w:after="260" w:afterLines="0" w:afterAutospacing="0" w:line="413" w:lineRule="auto"/>
      <w:outlineLvl w:val="2"/>
    </w:pPr>
    <w:rPr>
      <w:b/>
      <w:sz w:val="32"/>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footnote text"/>
    <w:basedOn w:val="1"/>
    <w:unhideWhenUsed/>
    <w:qFormat/>
    <w:uiPriority w:val="99"/>
    <w:pPr>
      <w:snapToGrid w:val="0"/>
      <w:jc w:val="left"/>
    </w:pPr>
    <w:rPr>
      <w:sz w:val="18"/>
      <w:szCs w:val="18"/>
    </w:rPr>
  </w:style>
  <w:style w:type="paragraph" w:styleId="6">
    <w:name w:val="annotation text"/>
    <w:basedOn w:val="1"/>
    <w:semiHidden/>
    <w:unhideWhenUsed/>
    <w:qFormat/>
    <w:uiPriority w:val="99"/>
    <w:pPr>
      <w:jc w:val="left"/>
    </w:pPr>
  </w:style>
  <w:style w:type="paragraph" w:styleId="7">
    <w:name w:val="Body Text"/>
    <w:basedOn w:val="1"/>
    <w:next w:val="8"/>
    <w:qFormat/>
    <w:uiPriority w:val="0"/>
  </w:style>
  <w:style w:type="paragraph" w:styleId="8">
    <w:name w:val="Body Text 2"/>
    <w:basedOn w:val="1"/>
    <w:qFormat/>
    <w:uiPriority w:val="99"/>
    <w:pPr>
      <w:spacing w:after="120" w:line="480" w:lineRule="auto"/>
    </w:pPr>
  </w:style>
  <w:style w:type="paragraph" w:styleId="9">
    <w:name w:val="Balloon Text"/>
    <w:basedOn w:val="1"/>
    <w:link w:val="21"/>
    <w:semiHidden/>
    <w:unhideWhenUsed/>
    <w:qFormat/>
    <w:uiPriority w:val="99"/>
    <w:rPr>
      <w:sz w:val="18"/>
      <w:szCs w:val="18"/>
    </w:rPr>
  </w:style>
  <w:style w:type="paragraph" w:styleId="10">
    <w:name w:val="footer"/>
    <w:basedOn w:val="1"/>
    <w:link w:val="20"/>
    <w:unhideWhenUsed/>
    <w:qFormat/>
    <w:uiPriority w:val="99"/>
    <w:pPr>
      <w:tabs>
        <w:tab w:val="center" w:pos="4153"/>
        <w:tab w:val="right" w:pos="8306"/>
      </w:tabs>
      <w:snapToGrid w:val="0"/>
      <w:jc w:val="left"/>
    </w:pPr>
    <w:rPr>
      <w:sz w:val="18"/>
      <w:szCs w:val="18"/>
    </w:rPr>
  </w:style>
  <w:style w:type="paragraph" w:styleId="11">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character" w:styleId="14">
    <w:name w:val="Strong"/>
    <w:basedOn w:val="13"/>
    <w:qFormat/>
    <w:uiPriority w:val="0"/>
    <w:rPr>
      <w:b/>
      <w:bCs/>
    </w:rPr>
  </w:style>
  <w:style w:type="paragraph" w:customStyle="1" w:styleId="15">
    <w:name w:val="样式1"/>
    <w:basedOn w:val="1"/>
    <w:next w:val="16"/>
    <w:unhideWhenUsed/>
    <w:qFormat/>
    <w:uiPriority w:val="99"/>
    <w:pPr>
      <w:jc w:val="left"/>
    </w:pPr>
    <w:rPr>
      <w:rFonts w:hint="eastAsia" w:eastAsia="仿宋_GB2312"/>
      <w:sz w:val="32"/>
    </w:rPr>
  </w:style>
  <w:style w:type="paragraph" w:customStyle="1" w:styleId="16">
    <w:name w:val="样式2"/>
    <w:basedOn w:val="1"/>
    <w:unhideWhenUsed/>
    <w:qFormat/>
    <w:uiPriority w:val="99"/>
    <w:pPr>
      <w:ind w:firstLine="200" w:firstLineChars="200"/>
    </w:pPr>
    <w:rPr>
      <w:rFonts w:hint="eastAsia" w:eastAsia="仿宋_GB2312"/>
      <w:sz w:val="32"/>
    </w:rPr>
  </w:style>
  <w:style w:type="paragraph" w:customStyle="1" w:styleId="17">
    <w:name w:val="正文首行缩进 2 Char Char"/>
    <w:basedOn w:val="18"/>
    <w:qFormat/>
    <w:uiPriority w:val="99"/>
    <w:pPr>
      <w:ind w:firstLine="420"/>
    </w:pPr>
  </w:style>
  <w:style w:type="paragraph" w:customStyle="1" w:styleId="18">
    <w:name w:val="正文文本缩进 Char Char"/>
    <w:basedOn w:val="1"/>
    <w:qFormat/>
    <w:uiPriority w:val="99"/>
    <w:pPr>
      <w:spacing w:after="120"/>
      <w:ind w:left="420" w:leftChars="200"/>
    </w:pPr>
  </w:style>
  <w:style w:type="character" w:customStyle="1" w:styleId="19">
    <w:name w:val="页眉 字符"/>
    <w:basedOn w:val="13"/>
    <w:link w:val="11"/>
    <w:qFormat/>
    <w:uiPriority w:val="99"/>
    <w:rPr>
      <w:sz w:val="18"/>
      <w:szCs w:val="18"/>
    </w:rPr>
  </w:style>
  <w:style w:type="character" w:customStyle="1" w:styleId="20">
    <w:name w:val="页脚 字符"/>
    <w:basedOn w:val="13"/>
    <w:link w:val="10"/>
    <w:qFormat/>
    <w:uiPriority w:val="99"/>
    <w:rPr>
      <w:sz w:val="18"/>
      <w:szCs w:val="18"/>
    </w:rPr>
  </w:style>
  <w:style w:type="character" w:customStyle="1" w:styleId="21">
    <w:name w:val="批注框文本 字符"/>
    <w:basedOn w:val="13"/>
    <w:link w:val="9"/>
    <w:semiHidden/>
    <w:qFormat/>
    <w:uiPriority w:val="99"/>
    <w:rPr>
      <w:sz w:val="18"/>
      <w:szCs w:val="18"/>
    </w:rPr>
  </w:style>
  <w:style w:type="character" w:customStyle="1" w:styleId="22">
    <w:name w:val="font01"/>
    <w:basedOn w:val="13"/>
    <w:qFormat/>
    <w:uiPriority w:val="0"/>
    <w:rPr>
      <w:rFonts w:hint="eastAsia" w:ascii="宋体" w:hAnsi="宋体" w:eastAsia="宋体" w:cs="宋体"/>
      <w:color w:val="000000"/>
      <w:sz w:val="22"/>
      <w:szCs w:val="22"/>
      <w:u w:val="none"/>
    </w:rPr>
  </w:style>
  <w:style w:type="character" w:customStyle="1" w:styleId="23">
    <w:name w:val="font11"/>
    <w:basedOn w:val="13"/>
    <w:qFormat/>
    <w:uiPriority w:val="0"/>
    <w:rPr>
      <w:rFonts w:hint="default" w:ascii="Times New Roman" w:hAnsi="Times New Roman" w:cs="Times New Roman"/>
      <w:color w:val="000000"/>
      <w:sz w:val="22"/>
      <w:szCs w:val="22"/>
      <w:u w:val="none"/>
    </w:rPr>
  </w:style>
  <w:style w:type="character" w:customStyle="1" w:styleId="24">
    <w:name w:val="font71"/>
    <w:basedOn w:val="13"/>
    <w:qFormat/>
    <w:uiPriority w:val="0"/>
    <w:rPr>
      <w:rFonts w:hint="eastAsia" w:ascii="宋体" w:hAnsi="宋体" w:eastAsia="宋体" w:cs="宋体"/>
      <w:b/>
      <w:color w:val="000000"/>
      <w:sz w:val="32"/>
      <w:szCs w:val="32"/>
      <w:u w:val="none"/>
    </w:rPr>
  </w:style>
  <w:style w:type="character" w:customStyle="1" w:styleId="25">
    <w:name w:val="font51"/>
    <w:basedOn w:val="13"/>
    <w:qFormat/>
    <w:uiPriority w:val="0"/>
    <w:rPr>
      <w:rFonts w:hint="eastAsia" w:ascii="宋体" w:hAnsi="宋体" w:eastAsia="宋体" w:cs="宋体"/>
      <w:color w:val="000000"/>
      <w:sz w:val="20"/>
      <w:szCs w:val="20"/>
      <w:u w:val="none"/>
    </w:rPr>
  </w:style>
  <w:style w:type="character" w:customStyle="1" w:styleId="26">
    <w:name w:val="font41"/>
    <w:basedOn w:val="13"/>
    <w:qFormat/>
    <w:uiPriority w:val="0"/>
    <w:rPr>
      <w:rFonts w:hint="default" w:ascii="Times New Roman" w:hAnsi="Times New Roman" w:cs="Times New Roman"/>
      <w:color w:val="000000"/>
      <w:sz w:val="20"/>
      <w:szCs w:val="20"/>
      <w:u w:val="none"/>
    </w:rPr>
  </w:style>
  <w:style w:type="character" w:customStyle="1" w:styleId="27">
    <w:name w:val="font21"/>
    <w:basedOn w:val="13"/>
    <w:qFormat/>
    <w:uiPriority w:val="0"/>
    <w:rPr>
      <w:rFonts w:hint="default" w:ascii="Times New Roman" w:hAnsi="Times New Roman" w:cs="Times New Roman"/>
      <w:color w:val="000000"/>
      <w:sz w:val="22"/>
      <w:szCs w:val="22"/>
      <w:u w:val="none"/>
    </w:rPr>
  </w:style>
  <w:style w:type="character" w:customStyle="1" w:styleId="28">
    <w:name w:val="font31"/>
    <w:basedOn w:val="13"/>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ebdd3f7b-55f2-489f-a360-e6e453f9ef88</errorID>
      <errorWord>县统战部</errorWord>
      <group>L1_Political</group>
      <groupName>政治性问题</groupName>
      <ability>L2_Unpolitical</ability>
      <abilityName>政治敏感错误</abilityName>
      <candidateList>
        <item>县委统战部</item>
      </candidateList>
      <explain>机关单位名称不规范，请注意审核。</explain>
      <paraID> E7EB5D8</paraID>
      <start>16</start>
      <end>21</end>
      <status>modified</status>
      <modifiedWord>县委统战部</modifiedWord>
      <trackRevisions>false</trackRevisions>
    </reviewItem>
    <reviewItem>
      <errorID>608cffdb-a095-4207-a920-05569d68571e</errorID>
      <errorWord>[2025]4号</errorWord>
      <group>L1_Knowledge</group>
      <groupName>知识性问题</groupName>
      <ability>L2_Knowledge</ability>
      <abilityName>其他知识</abilityName>
      <candidateList>
        <item>〔2025〕4号</item>
      </candidateList>
      <explain>发文字号格式错误。</explain>
      <paraID>752AF059</paraID>
      <start>129</start>
      <end>137</end>
      <status>modified</status>
      <modifiedWord>〔2025〕4号</modifiedWord>
      <trackRevisions>false</trackRevisions>
    </reviewItem>
    <reviewItem>
      <errorID>fe7b2646-0e4a-4d80-892f-4ebe0b9f499d</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343AA4F5</paraID>
      <start>35</start>
      <end>36</end>
      <status>modified</status>
      <modifiedWord>—</modifiedWord>
      <trackRevisions>false</trackRevisions>
    </reviewItem>
    <reviewItem>
      <errorID>033a10d8-39d8-4006-ac0e-2ec7c29e5fa8</errorID>
      <errorWord>2025年12月25日-2025年1月25日</errorWord>
      <group>L1_Knowledge</group>
      <groupName>知识性问题</groupName>
      <ability>L2_Time</ability>
      <abilityName>日期时间</abilityName>
      <candidateList/>
      <explain>日期范围逻辑错误，结束日期不能早于开始日期。</explain>
      <paraID>7E177F88</paraID>
      <start>0</start>
      <end>22</end>
      <status>ignored</status>
      <modifiedWord/>
      <trackRevisions>false</trackRevisions>
    </reviewItem>
    <reviewItem>
      <errorID>bef13735-28a7-49c7-85e1-57804abfd066</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33D64597</paraID>
      <start>11</start>
      <end>12</end>
      <status>modified</status>
      <modifiedWord>—</modifiedWord>
      <trackRevisions>false</trackRevisions>
    </reviewItem>
    <reviewItem>
      <errorID>2d14d32e-57ab-4a46-ae70-2dd25205fee1</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655E1428</paraID>
      <start>9</start>
      <end>10</end>
      <status>modified</status>
      <modifiedWord>—</modifiedWord>
      <trackRevisions>false</trackRevisions>
    </reviewItem>
    <reviewItem>
      <errorID>ffd96261-55cb-4ed0-b52c-699883f72954</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6321319B</paraID>
      <start>10</start>
      <end>11</end>
      <status>modified</status>
      <modifiedWord>—</modifiedWord>
      <trackRevisions>false</trackRevisions>
    </reviewItem>
    <reviewItem>
      <errorID>3194ee4e-11ea-4083-abda-b2fc12e4245f</errorID>
      <errorWord>截止</errorWord>
      <group>L1_Word</group>
      <groupName>字词问题</groupName>
      <ability>L2_Typo</ability>
      <abilityName>字词错误</abilityName>
      <candidateList>
        <item>截至</item>
      </candidateList>
      <explain>存在发音相同字词的误用。</explain>
      <paraID>7C4EE934</paraID>
      <start>0</start>
      <end>2</end>
      <status>ignored</status>
      <modifiedWord/>
      <trackRevisions>false</trackRevisions>
    </reviewItem>
    <reviewItem>
      <errorID>b6f7942a-e96c-406a-a413-b931d19ae7ba</errorID>
      <errorWord>万元万元</errorWord>
      <group>L1_Word</group>
      <groupName>字词问题</groupName>
      <ability>L2_Typo</ability>
      <abilityName>字词错误</abilityName>
      <candidateList>
        <item>万元</item>
      </candidateList>
      <explain/>
      <paraID>104ED9C5</paraID>
      <start>24</start>
      <end>26</end>
      <status>modified</status>
      <modifiedWord>万元</modifiedWord>
      <trackRevisions>false</trackRevisions>
    </reviewItem>
    <reviewItem>
      <errorID>6c190222-6052-424a-b5a3-0d7bac9b77a8</errorID>
      <errorWord>、</errorWord>
      <group>L1_Word</group>
      <groupName>字词问题</groupName>
      <ability>L2_Typo</ability>
      <abilityName>字词错误</abilityName>
      <candidateList>
        <item>、县</item>
      </candidateList>
      <explain/>
      <paraID>2ABA60B8</paraID>
      <start>90</start>
      <end>91</end>
      <status>ignored</status>
      <modifiedWord/>
      <trackRevisions>false</trackRevisions>
    </reviewItem>
    <reviewItem>
      <errorID>8a572429-8ef2-47ec-a851-5e893b0df798</errorID>
      <errorWord>[2019]170号</errorWord>
      <group>L1_Knowledge</group>
      <groupName>知识性问题</groupName>
      <ability>L2_Knowledge</ability>
      <abilityName>其他知识</abilityName>
      <candidateList>
        <item>〔2019〕170号</item>
      </candidateList>
      <explain>发文字号格式错误。</explain>
      <paraID>70D7BAE8</paraID>
      <start>26</start>
      <end>36</end>
      <status>modified</status>
      <modifiedWord>〔2019〕170号</modifiedWord>
      <trackRevisions>false</trackRevisions>
    </reviewItem>
  </reviewItems>
  <config/>
</contractReview>
</file>

<file path=customXml/itemProps1.xml><?xml version="1.0" encoding="utf-8"?>
<ds:datastoreItem xmlns:ds="http://schemas.openxmlformats.org/officeDocument/2006/customXml" ds:itemID="{0a963322-42f1-4868-a8c7-6470ba459dce}">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11</Pages>
  <Words>3962</Words>
  <Characters>4318</Characters>
  <Lines>21</Lines>
  <Paragraphs>6</Paragraphs>
  <TotalTime>13</TotalTime>
  <ScaleCrop>false</ScaleCrop>
  <LinksUpToDate>false</LinksUpToDate>
  <CharactersWithSpaces>4318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2019-01-16T17:08:00Z</dcterms:created>
  <dc:creator>jc</dc:creator>
  <cp:lastModifiedBy>WLG</cp:lastModifiedBy>
  <cp:lastPrinted>2019-02-13T02:15:00Z</cp:lastPrinted>
  <dcterms:modified xsi:type="dcterms:W3CDTF">2026-02-28T10:25:11Z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CF4E75EBA3124214906398A548F3FC54</vt:lpwstr>
  </property>
  <property fmtid="{D5CDD505-2E9C-101B-9397-08002B2CF9AE}" pid="4" name="KSOTemplateDocerSaveRecord">
    <vt:lpwstr>eyJoZGlkIjoiNTg3NzA1MzM2MzBiNzQwMzFiMjE0NjdhN2Y5ODNjMGUiLCJ1c2VySWQiOiI0NDQzMjQ2MTIifQ==</vt:lpwstr>
  </property>
</Properties>
</file>