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614D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021C863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CBD58B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58CF4BA0">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1227FC57">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CA749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6180EBC2">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36F1568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29DD5D9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11519E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3D72839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233A2F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641130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2CF5437">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2A8555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640FD5C9">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7AD59AF">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5E89141D">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305810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66A79E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D25A5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项目名称：哈密市伊吾县淖毛湖镇供水管网改造项目</w:t>
      </w:r>
    </w:p>
    <w:p w14:paraId="2F24E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实施单位：伊吾县淖毛湖镇人民政府</w:t>
      </w:r>
    </w:p>
    <w:p w14:paraId="4CF41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主管部门：伊吾县农业农村局、伊吾县统战部</w:t>
      </w:r>
    </w:p>
    <w:p w14:paraId="35C37F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项目负责人：阿里浦江·苏来满</w:t>
      </w:r>
    </w:p>
    <w:p w14:paraId="66722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4A8A2FCF">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0DC64389">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22AEACF1">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423B78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634A6B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5月23日下发的《关于下达2025年中央、自治区财政衔接推进乡村振兴补助资金分配计划的通知》（伊党农领字〔2025〕5号）文件，确定安排并实施哈密市伊吾县淖毛湖镇供水管网改造项目。</w:t>
      </w:r>
    </w:p>
    <w:p w14:paraId="7ED0B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项目预算金额为3000.00万元，年中调整后资金构成为专项衔接资金599.11万元，其他资金2400.89万元。</w:t>
      </w:r>
      <w:bookmarkEnd w:id="3"/>
    </w:p>
    <w:p w14:paraId="550195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465985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该项目由伊吾县淖毛湖镇人民政府负责实施，项目实施期限2025年4月-12月，项目主要内容为改造淖毛湖镇供水管网37300米及配套设施建设等。</w:t>
      </w:r>
    </w:p>
    <w:p w14:paraId="47B176E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37E1D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5BDC19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7CFF01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建设规模及内容：改造淖毛湖镇供水管网37300米及配套设施建设等。</w:t>
      </w:r>
    </w:p>
    <w:p w14:paraId="79D990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本项目将惠及本镇五个村（社区）的群众的供水需求，预期受益群众1469户以上，受益群众3957人以上。预期受益群众满意度达到95%及以上。</w:t>
      </w:r>
    </w:p>
    <w:p w14:paraId="4525AA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项目实施有助于提升村、社区供水保障率，减少因管网老化导致停水事件，增加群众幸福感、获得感。</w:t>
      </w:r>
    </w:p>
    <w:p w14:paraId="721F2C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2C7FB0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3111E4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1B812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292F4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指标1“改造供水管网长度”年度指标值为“37300米”。</w:t>
      </w:r>
    </w:p>
    <w:p w14:paraId="4614D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31F333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57F0F1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56706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1B114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3F4AC2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w:t>
      </w:r>
    </w:p>
    <w:p w14:paraId="008500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0D11B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指标1“工程费用”年度指标值为“小于等于2554.8万元”；</w:t>
      </w:r>
    </w:p>
    <w:p w14:paraId="4158A2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指标2“工程建设其他费用”年度指标值为“小于等于302.34万元”；</w:t>
      </w:r>
    </w:p>
    <w:p w14:paraId="0A3CCC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指标3“预备费”年度指标值为“小于等于142.86万元”。</w:t>
      </w:r>
    </w:p>
    <w:p w14:paraId="20CAB8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2D294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0B0776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62D98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4B5FB5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指标1“受益一般户户数”年度指标值为“大于等于1469户”；</w:t>
      </w:r>
    </w:p>
    <w:p w14:paraId="28F88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指标2“受益一般户人数”年度指标值为“大于等于3957人”。</w:t>
      </w:r>
    </w:p>
    <w:p w14:paraId="6CDD5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5BBFBB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D49A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3051B0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32646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6CC2E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18C8FC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指标1“受益一般户满意度”年度指标值为“大于等于95%”。</w:t>
      </w:r>
    </w:p>
    <w:p w14:paraId="6B39814A">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170E7A7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361DFE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0C6ECEE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36457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伊吾县淖毛湖镇人民政府2025年实施的哈密市伊吾县淖毛湖镇供水管网改造项目及其所涉及的财政资金3000万元。</w:t>
      </w:r>
    </w:p>
    <w:p w14:paraId="7E22FF7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763531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7B4B5A2C">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683C4E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3CC3E5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43E3AA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5AB22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王建江任评价组组长，主要负责评价任务安排落实，整体协调推进，总体把控评价工作进度和质量。</w:t>
      </w:r>
    </w:p>
    <w:p w14:paraId="6CE3B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评价组成员徐鑫，主要负责项目资料收集、整理，完成绩效评价项目部分内容。</w:t>
      </w:r>
    </w:p>
    <w:p w14:paraId="7C31A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评价组成员伊拉丽，主要负责财务资料收集、整理，完成绩效评价财务部分内容。</w:t>
      </w:r>
    </w:p>
    <w:p w14:paraId="6E9DFC2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00FE4E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18FCD49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06C38C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62236A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01A5C3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594F95C0">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42D455A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6445A29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6089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项目预算安排资金3000.00万元，其中专项衔接资金599.11万元</w:t>
      </w:r>
      <w:bookmarkStart w:id="8" w:name="_Hlk55842207"/>
      <w:r>
        <w:rPr>
          <w:rFonts w:hint="eastAsia" w:ascii="仿宋_GB2312" w:hAnsi="仿宋_GB2312" w:eastAsia="仿宋_GB2312" w:cs="仿宋_GB2312"/>
          <w:sz w:val="32"/>
          <w:szCs w:val="32"/>
          <w:lang w:val="en-US" w:eastAsia="zh-CN"/>
        </w:rPr>
        <w:t>，县财政配套资金2400.89万元。全年实际到位资金3000.00万元，预算资金到位率100%。</w:t>
      </w:r>
    </w:p>
    <w:bookmarkEnd w:id="7"/>
    <w:bookmarkEnd w:id="8"/>
    <w:p w14:paraId="1D3F81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0FC7DC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w:t>
      </w:r>
      <w:bookmarkStart w:id="15" w:name="_GoBack"/>
      <w:bookmarkEnd w:id="15"/>
      <w:r>
        <w:rPr>
          <w:rFonts w:hint="eastAsia" w:ascii="仿宋_GB2312" w:hAnsi="仿宋_GB2312" w:eastAsia="仿宋_GB2312" w:cs="仿宋_GB2312"/>
          <w:sz w:val="32"/>
          <w:szCs w:val="32"/>
          <w:lang w:val="en-US" w:eastAsia="zh-CN"/>
        </w:rPr>
        <w:t>月底，该项目实际支出2152.80万元，预算执行率71.76%。项目资金主要用于工程费用1980.98万元、工程建设其他费用171.82万元。</w:t>
      </w:r>
    </w:p>
    <w:p w14:paraId="6486AD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项目结转资金847.20万元，将根据后续工程进度向县财政申请资金并安排支付。</w:t>
      </w:r>
    </w:p>
    <w:p w14:paraId="09B8269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1F05F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162E1AD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46339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本项目共设一级指标3个，二级指标6个，三级指标11个，已完成年度绩效指标1个，指标完成率9.09%。</w:t>
      </w:r>
    </w:p>
    <w:p w14:paraId="0D996B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090766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327AE2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指标1：改造供水管网长度，年度指标值37300米，指标全年实际完成34300米，指标完成率91.96%。</w:t>
      </w:r>
    </w:p>
    <w:p w14:paraId="0C6E6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0517D8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指标1：项目（工程）验收合格率，年度指标值100%，指标全年实际完成0%，指标完成率0%；</w:t>
      </w:r>
    </w:p>
    <w:p w14:paraId="4B058D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指标2：项目（工程）量完工率，年度指标值100%，指标全年实际完成95%，指标完成率95%。</w:t>
      </w:r>
    </w:p>
    <w:p w14:paraId="0F61BE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75150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指标1：项目（工程）开工时间，年度指标值2025年4月，指标全年实际完成2025年6月，指标完成率77.78%；</w:t>
      </w:r>
    </w:p>
    <w:p w14:paraId="237E95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指标2：项目（工程）完工时间，年度指标值2025年12月，项目未按期完工，指标完成率0%。</w:t>
      </w:r>
    </w:p>
    <w:p w14:paraId="3B6C0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0BF9A3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指标1：工程费用，年度指标值小于等于2554.8万元，指标全年实际完成1980.98万元，指标完成率77.54%；</w:t>
      </w:r>
    </w:p>
    <w:p w14:paraId="4875D9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指标2：工程建设其他费用，年度指标值小于等于302.34万元，指标全年实际完成171.82万元，指标完成率56.83%；</w:t>
      </w:r>
    </w:p>
    <w:p w14:paraId="710EF6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小于等于142.86万元，指标全年实际完成0，预备费是行业对预算编制要求，项目合同额足以覆盖发生变更、不可抗力或不可预料事项导致发生的费用，因此该指标认定完成率100%，不予扣分。</w:t>
      </w:r>
    </w:p>
    <w:p w14:paraId="1F250F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29F15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13BD6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C408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5CCE77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指标1：受益一般户户数，年度指标值大于等于1469户，指标全年实际完成0户，指标完成率0%；</w:t>
      </w:r>
    </w:p>
    <w:p w14:paraId="1B7E0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指标2：受益一般户人数，年度指标值大于等于3597人，指标全年实际完成0人，指标完成率0%。</w:t>
      </w:r>
    </w:p>
    <w:p w14:paraId="5D3C5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4DF07F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7F896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266641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DA2D3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20E2DB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36558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指标1：受益一般户满意度，年度指标值大于等于95%，指标全年实际完成0%，指标完成率0%。</w:t>
      </w:r>
    </w:p>
    <w:p w14:paraId="1F7AFCD5">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1184F07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改造供水管网长度”、质量指标中的指标1“项目（工程）验收合格率”和指标2“项目（工程）量完工率”，均未完成，未完成原因是一是施工方人员组织物料准备不充分，未按计划工期施工；二是进入10月后天气转冷无法施工。</w:t>
      </w:r>
    </w:p>
    <w:p w14:paraId="47C07F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时效指标中的指标1“项目（工程）开工时间”、指标2“项目（工程）完工时间”均未完成，未完成原因是一是施工方人员组织物料准备不充分，未按计划工期施工。</w:t>
      </w:r>
    </w:p>
    <w:p w14:paraId="09C69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成本指标中的指标1“工程费用”预期指标值“小于等于2554.8万元”，实际完成值1980.98万元，未完成原因：一是工程费用按批复投资结合设计编制设定，实际合同价较低；二是项目未完工，按项目进度支付款项。</w:t>
      </w:r>
    </w:p>
    <w:p w14:paraId="1C8E29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2“工程建设其他费用”预期指标值“小于等于302.34万元”，实际完成值171.82万元，未完成原因：一是工程建设其他费用按批复投资结合设计编制设定，实际合同价较低；二是前期费按合同约定执行或票据不全暂不符合支付条件。</w:t>
      </w:r>
    </w:p>
    <w:p w14:paraId="7EF129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预备费”预期指标值“小于等于142.86万元”，实际完成值0万元，偏差原因预备费是行业对预算编制要求，项目实际未发生设计变更、不可抗力或不可预料事项导致发生的费用，因此该指标认定全部完成。</w:t>
      </w:r>
    </w:p>
    <w:p w14:paraId="41054F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社会效益指标中的指标1“受益一般户户数”、指标2“受益一般户人数”均未完成，未完成原因是项目未完工，效益无法体现。</w:t>
      </w:r>
    </w:p>
    <w:p w14:paraId="72304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服务对象满意度指标中的指标1“受益一般户满意度”预期指标值“大于等于95%”，实际完成值0%，未完成原因是项目未完工，不符合满意度调查条件。</w:t>
      </w:r>
    </w:p>
    <w:p w14:paraId="6EDD9C9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197ED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一是，已督促施工方筹措人员物料，在符合施工条件后，加快施工进度。</w:t>
      </w:r>
    </w:p>
    <w:p w14:paraId="3A660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二是，提前准备竣工资料、提前对接审计相关公司，做好完工后结算准备工作。</w:t>
      </w:r>
    </w:p>
    <w:p w14:paraId="7E698E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三是，在符合工程设计预算标准的前提下做好预算，同时加快项目进度，完工验收后及时开展审计定案和财务竣工决算，符合支付条件的及时办理支付手续。</w:t>
      </w:r>
    </w:p>
    <w:p w14:paraId="46FE10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四是，在符合工程设计预算标准的前提下做好预算，同时督促咨询方及时提供发票，符合支付条件的及时办理支付手续。</w:t>
      </w:r>
    </w:p>
    <w:p w14:paraId="3F1136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五是，项目完工后统计受益群体情况，补充开展满意度调查。</w:t>
      </w:r>
    </w:p>
    <w:bookmarkEnd w:id="13"/>
    <w:p w14:paraId="5684E278">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0E26F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本单位通过项目资金执行情况、项目绩效指标完成情况等进行绩效自评，自评得分38.39分，评价等级差。</w:t>
      </w:r>
    </w:p>
    <w:p w14:paraId="3799696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4B96F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3ED54EA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6B09C7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735D09-35F3-4F34-9B75-13C982A1B8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B5EF62D-E8D4-496F-AA00-6E267D71EEA8}"/>
  </w:font>
  <w:font w:name="华文中宋">
    <w:panose1 w:val="02010600040101010101"/>
    <w:charset w:val="86"/>
    <w:family w:val="auto"/>
    <w:pitch w:val="default"/>
    <w:sig w:usb0="00000287" w:usb1="080F0000" w:usb2="00000000" w:usb3="00000000" w:csb0="0004009F" w:csb1="DFD70000"/>
    <w:embedRegular r:id="rId3" w:fontKey="{B391611F-3C44-4E70-A79B-1C30E735B32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8EC07">
    <w:pPr>
      <w:pStyle w:val="10"/>
      <w:jc w:val="center"/>
      <w:rPr>
        <w:rFonts w:asciiTheme="minorEastAsia" w:hAnsiTheme="minorEastAsia"/>
        <w:sz w:val="28"/>
        <w:szCs w:val="28"/>
      </w:rPr>
    </w:pPr>
  </w:p>
  <w:p w14:paraId="519D38C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C2FB4">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16586"/>
    <w:rsid w:val="020B4717"/>
    <w:rsid w:val="020C6F6D"/>
    <w:rsid w:val="02B24F3F"/>
    <w:rsid w:val="02DA7952"/>
    <w:rsid w:val="03197B61"/>
    <w:rsid w:val="03477AC0"/>
    <w:rsid w:val="03E0531D"/>
    <w:rsid w:val="03ED366B"/>
    <w:rsid w:val="03F522E6"/>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5B1F66"/>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76013"/>
    <w:rsid w:val="0B29106F"/>
    <w:rsid w:val="0B731858"/>
    <w:rsid w:val="0B765622"/>
    <w:rsid w:val="0B9F154C"/>
    <w:rsid w:val="0BA42E2D"/>
    <w:rsid w:val="0BB15418"/>
    <w:rsid w:val="0BB41D6F"/>
    <w:rsid w:val="0BC11ACA"/>
    <w:rsid w:val="0BCC0B22"/>
    <w:rsid w:val="0BDC6D23"/>
    <w:rsid w:val="0C1C0143"/>
    <w:rsid w:val="0C4E568B"/>
    <w:rsid w:val="0C695363"/>
    <w:rsid w:val="0C7E7DDA"/>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106F1015"/>
    <w:rsid w:val="10706C1C"/>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AB01F3"/>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9516DF"/>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B9719C"/>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C2B6D87"/>
    <w:rsid w:val="3C467007"/>
    <w:rsid w:val="3C485278"/>
    <w:rsid w:val="3CBC3660"/>
    <w:rsid w:val="3CD10823"/>
    <w:rsid w:val="3CF046DC"/>
    <w:rsid w:val="3D204617"/>
    <w:rsid w:val="3D88478B"/>
    <w:rsid w:val="3D9B52CD"/>
    <w:rsid w:val="3DC348D7"/>
    <w:rsid w:val="3E1D32D4"/>
    <w:rsid w:val="3E355DFF"/>
    <w:rsid w:val="3E443946"/>
    <w:rsid w:val="3E87353D"/>
    <w:rsid w:val="3EA0625E"/>
    <w:rsid w:val="3F9B25E0"/>
    <w:rsid w:val="4009035C"/>
    <w:rsid w:val="406F7222"/>
    <w:rsid w:val="409F7145"/>
    <w:rsid w:val="41465248"/>
    <w:rsid w:val="415F3846"/>
    <w:rsid w:val="4167712F"/>
    <w:rsid w:val="417922C5"/>
    <w:rsid w:val="41CF7909"/>
    <w:rsid w:val="41E723B8"/>
    <w:rsid w:val="41F44382"/>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5E7D59"/>
    <w:rsid w:val="466435C2"/>
    <w:rsid w:val="46E52575"/>
    <w:rsid w:val="47CD5197"/>
    <w:rsid w:val="48372E95"/>
    <w:rsid w:val="483F2C5B"/>
    <w:rsid w:val="48BE603A"/>
    <w:rsid w:val="48F13107"/>
    <w:rsid w:val="49155288"/>
    <w:rsid w:val="49333CC6"/>
    <w:rsid w:val="49471AEB"/>
    <w:rsid w:val="498B586D"/>
    <w:rsid w:val="498C63C6"/>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B37AF0"/>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9E42E0A"/>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16054"/>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3D085C"/>
    <w:rsid w:val="70722970"/>
    <w:rsid w:val="70BC3D1C"/>
    <w:rsid w:val="70CD5DF8"/>
    <w:rsid w:val="70D867D7"/>
    <w:rsid w:val="70E00B3A"/>
    <w:rsid w:val="711E1822"/>
    <w:rsid w:val="711F61B4"/>
    <w:rsid w:val="71AD1A11"/>
    <w:rsid w:val="71CE3292"/>
    <w:rsid w:val="7246101E"/>
    <w:rsid w:val="72FA2BE1"/>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022E"/>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D5685D"/>
    <w:rsid w:val="7B155E0C"/>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748F9"/>
    <w:rsid w:val="7E2F4364"/>
    <w:rsid w:val="7E3C6B52"/>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4137</Words>
  <Characters>4494</Characters>
  <Lines>21</Lines>
  <Paragraphs>6</Paragraphs>
  <TotalTime>3</TotalTime>
  <ScaleCrop>false</ScaleCrop>
  <LinksUpToDate>false</LinksUpToDate>
  <CharactersWithSpaces>4494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2026-02-28T10:24:33Z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B5C3B8321B104D96A89D7F2BF02A3EE9_13</vt:lpwstr>
  </property>
  <property fmtid="{D5CDD505-2E9C-101B-9397-08002B2CF9AE}" pid="4" name="KSOTemplateDocerSaveRecord">
    <vt:lpwstr>eyJoZGlkIjoiNTg3NzA1MzM2MzBiNzQwMzFiMjE0NjdhN2Y5ODNjMGUiLCJ1c2VySWQiOiI0NDQzMjQ2MTIifQ==</vt:lpwstr>
  </property>
</Properties>
</file>