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E31B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309897A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062D450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6C097964">
      <w:pPr>
        <w:pStyle w:val="2"/>
        <w:rPr>
          <w:rFonts w:ascii="Times New Roman" w:hAnsi="Times New Roman" w:eastAsia="华文中宋" w:cs="Times New Roman"/>
          <w:b/>
          <w:kern w:val="0"/>
          <w:sz w:val="52"/>
          <w:szCs w:val="52"/>
          <w:highlight w:val="none"/>
        </w:rPr>
      </w:pPr>
    </w:p>
    <w:p w14:paraId="25FF0C1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027D176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highlight w:val="none"/>
          <w:lang w:val="en-US" w:eastAsia="zh-CN"/>
        </w:rPr>
      </w:pPr>
      <w:r>
        <w:rPr>
          <w:rFonts w:hint="eastAsia" w:ascii="黑体" w:hAnsi="黑体" w:eastAsia="黑体" w:cs="黑体"/>
          <w:b/>
          <w:kern w:val="0"/>
          <w:sz w:val="48"/>
          <w:szCs w:val="48"/>
          <w:highlight w:val="none"/>
          <w:lang w:val="en-US" w:eastAsia="zh-CN"/>
        </w:rPr>
        <w:t>伊吾县财政衔接推进乡村振兴补助资金绩效自评报告</w:t>
      </w:r>
    </w:p>
    <w:p w14:paraId="1363B210">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highlight w:val="none"/>
          <w:lang w:val="en-US" w:eastAsia="zh-CN"/>
        </w:rPr>
      </w:pPr>
    </w:p>
    <w:p w14:paraId="0C0B7FD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highlight w:val="none"/>
        </w:rPr>
      </w:pPr>
      <w:r>
        <w:rPr>
          <w:rFonts w:ascii="Times New Roman" w:hAnsi="Times New Roman" w:eastAsia="仿宋_GB2312" w:cs="Times New Roman"/>
          <w:kern w:val="0"/>
          <w:sz w:val="36"/>
          <w:szCs w:val="36"/>
          <w:highlight w:val="none"/>
        </w:rPr>
        <w:t>（20</w:t>
      </w:r>
      <w:r>
        <w:rPr>
          <w:rFonts w:hint="eastAsia" w:ascii="Times New Roman" w:hAnsi="Times New Roman" w:eastAsia="仿宋_GB2312" w:cs="Times New Roman"/>
          <w:kern w:val="0"/>
          <w:sz w:val="36"/>
          <w:szCs w:val="36"/>
          <w:highlight w:val="none"/>
        </w:rPr>
        <w:t>2</w:t>
      </w:r>
      <w:r>
        <w:rPr>
          <w:rFonts w:hint="eastAsia" w:ascii="Times New Roman" w:hAnsi="Times New Roman" w:eastAsia="仿宋_GB2312" w:cs="Times New Roman"/>
          <w:kern w:val="0"/>
          <w:sz w:val="36"/>
          <w:szCs w:val="36"/>
          <w:highlight w:val="none"/>
          <w:lang w:val="en-US" w:eastAsia="zh-CN"/>
        </w:rPr>
        <w:t>5</w:t>
      </w:r>
      <w:r>
        <w:rPr>
          <w:rFonts w:ascii="Times New Roman" w:hAnsi="Times New Roman" w:eastAsia="仿宋_GB2312" w:cs="Times New Roman"/>
          <w:kern w:val="0"/>
          <w:sz w:val="36"/>
          <w:szCs w:val="36"/>
          <w:highlight w:val="none"/>
        </w:rPr>
        <w:t>年度）</w:t>
      </w:r>
    </w:p>
    <w:p w14:paraId="5BEBD26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24002EA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204EC0A2">
      <w:pPr>
        <w:pStyle w:val="2"/>
        <w:rPr>
          <w:rFonts w:ascii="Times New Roman" w:hAnsi="Times New Roman" w:eastAsia="仿宋_GB2312" w:cs="Times New Roman"/>
          <w:kern w:val="0"/>
          <w:sz w:val="30"/>
          <w:szCs w:val="30"/>
          <w:highlight w:val="none"/>
        </w:rPr>
      </w:pPr>
    </w:p>
    <w:p w14:paraId="6C73112E">
      <w:pPr>
        <w:pStyle w:val="2"/>
        <w:rPr>
          <w:rFonts w:ascii="Times New Roman" w:hAnsi="Times New Roman" w:eastAsia="仿宋_GB2312" w:cs="Times New Roman"/>
          <w:kern w:val="0"/>
          <w:sz w:val="30"/>
          <w:szCs w:val="30"/>
          <w:highlight w:val="none"/>
        </w:rPr>
      </w:pPr>
    </w:p>
    <w:p w14:paraId="191527A1">
      <w:pPr>
        <w:pStyle w:val="2"/>
        <w:rPr>
          <w:rFonts w:ascii="Times New Roman" w:hAnsi="Times New Roman" w:eastAsia="仿宋_GB2312" w:cs="Times New Roman"/>
          <w:kern w:val="0"/>
          <w:sz w:val="30"/>
          <w:szCs w:val="30"/>
          <w:highlight w:val="none"/>
        </w:rPr>
      </w:pPr>
    </w:p>
    <w:p w14:paraId="419AAB47">
      <w:pPr>
        <w:pStyle w:val="2"/>
        <w:rPr>
          <w:rFonts w:ascii="Times New Roman" w:hAnsi="Times New Roman" w:eastAsia="仿宋_GB2312" w:cs="Times New Roman"/>
          <w:kern w:val="0"/>
          <w:sz w:val="30"/>
          <w:szCs w:val="30"/>
          <w:highlight w:val="none"/>
        </w:rPr>
      </w:pPr>
    </w:p>
    <w:p w14:paraId="7D888BF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3A1C1C6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2A1320F4">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highlight w:val="none"/>
        </w:rPr>
      </w:pPr>
    </w:p>
    <w:p w14:paraId="52A7A292">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1B0C445F">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6561D7EA">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568BBA5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089D3292">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哈密市伊吾县葡萄整形修剪补贴项目</w:t>
      </w:r>
    </w:p>
    <w:p w14:paraId="404EFF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实施单位：</w:t>
      </w:r>
      <w:r>
        <w:rPr>
          <w:rFonts w:hint="eastAsia" w:ascii="仿宋_GB2312" w:hAnsi="仿宋_GB2312" w:eastAsia="仿宋_GB2312" w:cs="仿宋_GB2312"/>
          <w:sz w:val="32"/>
          <w:szCs w:val="32"/>
          <w:highlight w:val="none"/>
          <w:lang w:val="en-US" w:eastAsia="zh-CN"/>
        </w:rPr>
        <w:t>伊吾县农业农村局</w:t>
      </w:r>
    </w:p>
    <w:p w14:paraId="4E0169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主管部门：</w:t>
      </w:r>
      <w:r>
        <w:rPr>
          <w:rFonts w:hint="eastAsia" w:ascii="仿宋_GB2312" w:hAnsi="仿宋_GB2312" w:eastAsia="仿宋_GB2312" w:cs="仿宋_GB2312"/>
          <w:sz w:val="32"/>
          <w:szCs w:val="32"/>
          <w:highlight w:val="none"/>
          <w:lang w:val="en-US" w:eastAsia="zh-CN"/>
        </w:rPr>
        <w:t>伊吾县农业农村局</w:t>
      </w:r>
    </w:p>
    <w:p w14:paraId="647923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项目负责人：</w:t>
      </w:r>
      <w:r>
        <w:rPr>
          <w:rFonts w:hint="eastAsia" w:ascii="仿宋_GB2312" w:hAnsi="仿宋_GB2312" w:eastAsia="仿宋_GB2312" w:cs="仿宋_GB2312"/>
          <w:sz w:val="32"/>
          <w:szCs w:val="32"/>
          <w:highlight w:val="none"/>
          <w:lang w:val="en-US" w:eastAsia="zh-CN"/>
        </w:rPr>
        <w:t>杜世浩</w:t>
      </w:r>
    </w:p>
    <w:p w14:paraId="2C0941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填报时间：20</w:t>
      </w:r>
      <w:r>
        <w:rPr>
          <w:rFonts w:hint="eastAsia" w:ascii="仿宋_GB2312" w:hAnsi="仿宋_GB2312" w:eastAsia="仿宋_GB2312" w:cs="仿宋_GB2312"/>
          <w:sz w:val="32"/>
          <w:szCs w:val="32"/>
          <w:highlight w:val="none"/>
          <w:lang w:val="en-US" w:eastAsia="zh-CN"/>
        </w:rPr>
        <w:t>26</w:t>
      </w:r>
      <w:r>
        <w:rPr>
          <w:rFonts w:hint="default"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月</w:t>
      </w:r>
      <w:r>
        <w:rPr>
          <w:rFonts w:hint="eastAsia" w:ascii="仿宋_GB2312" w:hAnsi="仿宋_GB2312" w:eastAsia="仿宋_GB2312" w:cs="仿宋_GB2312"/>
          <w:sz w:val="32"/>
          <w:szCs w:val="32"/>
          <w:highlight w:val="none"/>
          <w:lang w:val="en-US" w:eastAsia="zh-CN"/>
        </w:rPr>
        <w:t>25</w:t>
      </w:r>
      <w:r>
        <w:rPr>
          <w:rFonts w:hint="default" w:ascii="仿宋_GB2312" w:hAnsi="仿宋_GB2312" w:eastAsia="仿宋_GB2312" w:cs="仿宋_GB2312"/>
          <w:sz w:val="32"/>
          <w:szCs w:val="32"/>
          <w:highlight w:val="none"/>
          <w:lang w:val="en-US" w:eastAsia="zh-CN"/>
        </w:rPr>
        <w:t>日</w:t>
      </w:r>
    </w:p>
    <w:p w14:paraId="4C7E60AA">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highlight w:val="none"/>
        </w:rPr>
      </w:pPr>
      <w:r>
        <w:rPr>
          <w:rFonts w:ascii="Times New Roman" w:hAnsi="Times New Roman" w:eastAsia="仿宋_GB2312" w:cs="Times New Roman"/>
          <w:kern w:val="0"/>
          <w:sz w:val="36"/>
          <w:szCs w:val="36"/>
          <w:highlight w:val="none"/>
        </w:rPr>
        <w:br w:type="page"/>
      </w:r>
    </w:p>
    <w:p w14:paraId="4364F66F">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highlight w:val="none"/>
          <w:lang w:val="en-US" w:eastAsia="zh-CN"/>
        </w:rPr>
      </w:pPr>
      <w:bookmarkStart w:id="0" w:name="_Hlk55839583"/>
      <w:bookmarkStart w:id="1" w:name="_Hlk55841787"/>
      <w:r>
        <w:rPr>
          <w:rFonts w:hint="eastAsia"/>
          <w:highlight w:val="none"/>
          <w:lang w:val="en-US" w:eastAsia="zh-CN"/>
        </w:rPr>
        <w:t>一、</w:t>
      </w:r>
      <w:bookmarkStart w:id="2" w:name="_Hlk55812536"/>
      <w:r>
        <w:rPr>
          <w:rFonts w:hint="eastAsia"/>
          <w:highlight w:val="none"/>
          <w:lang w:val="en-US" w:eastAsia="zh-CN"/>
        </w:rPr>
        <w:t>绩效目标分解下达情况</w:t>
      </w:r>
    </w:p>
    <w:bookmarkEnd w:id="2"/>
    <w:p w14:paraId="3DBD745E">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val="en-US" w:eastAsia="zh-CN"/>
        </w:rPr>
        <w:t>（一）财政专项衔接资金下达预算及项目情况</w:t>
      </w:r>
    </w:p>
    <w:bookmarkEnd w:id="0"/>
    <w:bookmarkEnd w:id="1"/>
    <w:p w14:paraId="25EE97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3" w:name="_Hlk55839643"/>
      <w:r>
        <w:rPr>
          <w:rFonts w:hint="eastAsia" w:ascii="仿宋_GB2312" w:hAnsi="仿宋_GB2312" w:eastAsia="仿宋_GB2312" w:cs="仿宋_GB2312"/>
          <w:b/>
          <w:bCs/>
          <w:sz w:val="32"/>
          <w:szCs w:val="32"/>
          <w:highlight w:val="none"/>
          <w:lang w:val="en-US" w:eastAsia="zh-CN"/>
        </w:rPr>
        <w:t>1.下达预算情况</w:t>
      </w:r>
    </w:p>
    <w:p w14:paraId="1FC286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葡萄整形修剪补贴项目。</w:t>
      </w:r>
    </w:p>
    <w:p w14:paraId="4F7756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项目预算金额为2.00万元，其中专项衔接资金1.00万元，其他资金1.00万元。</w:t>
      </w:r>
      <w:bookmarkEnd w:id="3"/>
    </w:p>
    <w:p w14:paraId="124B2DD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2.项目情况</w:t>
      </w:r>
    </w:p>
    <w:p w14:paraId="13BAE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该项目由伊吾县农业农村局负责实施，项目计划完成时间2025年10月，项目主要内容为</w:t>
      </w:r>
      <w:r>
        <w:rPr>
          <w:rFonts w:hint="eastAsia" w:ascii="仿宋_GB2312" w:hAnsi="仿宋_GB2312" w:eastAsia="仿宋_GB2312" w:cs="仿宋_GB2312"/>
          <w:b w:val="0"/>
          <w:bCs w:val="0"/>
          <w:spacing w:val="0"/>
          <w:sz w:val="32"/>
          <w:szCs w:val="32"/>
          <w:highlight w:val="none"/>
          <w:lang w:val="en-US" w:eastAsia="zh-CN"/>
        </w:rPr>
        <w:t>对脱贫户和监测户种植葡萄1亩以上且当年进行葡萄枝条整形修剪的，按140元/亩标准发放补贴，计划补贴面积142.86亩。</w:t>
      </w:r>
    </w:p>
    <w:p w14:paraId="0630DB21">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（二）财政专项衔接资金项目绩效目标设定情况</w:t>
      </w:r>
    </w:p>
    <w:p w14:paraId="362C94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为保障2025年度财政专项衔接资金项目顺利实施并达到预期目标，我单位根据项目实际情况设置了项目年度总体目标和具体绩效指标。</w:t>
      </w:r>
    </w:p>
    <w:p w14:paraId="1AC37F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1.年度总体目标</w:t>
      </w:r>
    </w:p>
    <w:p w14:paraId="0C33DB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项目内容：对脱贫户和监测户种植葡萄1亩以上且当年进行葡萄枝条整形修剪的，按140元/亩标准发放补贴，计划补贴面积142.86亩。</w:t>
      </w:r>
    </w:p>
    <w:p w14:paraId="5A8FEB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项目实施受益脱贫户和监测户5户10人，带动户均增收4500元以上，预期受益脱贫户和监测户满意度达到95%及以上。</w:t>
      </w:r>
    </w:p>
    <w:p w14:paraId="214FD9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通过项目实施，可帮扶脱贫人口进一步持续增加生产经营收入。。</w:t>
      </w:r>
    </w:p>
    <w:p w14:paraId="107BC1F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2.具体绩效指标</w:t>
      </w:r>
    </w:p>
    <w:p w14:paraId="7CAEBA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按照《自治区财政专项扶贫资金绩效管理操作指南》（新财预〔2019〕170号）文件规定，结合项目实际，对项目绩效目标设定如下：</w:t>
      </w:r>
    </w:p>
    <w:p w14:paraId="6EBCF3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（1）产出指标</w:t>
      </w:r>
    </w:p>
    <w:p w14:paraId="68E74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①数量指标</w:t>
      </w:r>
    </w:p>
    <w:p w14:paraId="4D97F9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指标1“补贴修剪种植葡萄面积”年度指标值为“142.86亩”。</w:t>
      </w:r>
    </w:p>
    <w:p w14:paraId="099B9C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②质量指标</w:t>
      </w:r>
    </w:p>
    <w:p w14:paraId="0295AC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指标1“验收合格率”年度指标值为“100%”；</w:t>
      </w:r>
    </w:p>
    <w:p w14:paraId="1DF09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指标2“补贴发放到位率”年度指标值为“100%”。</w:t>
      </w:r>
    </w:p>
    <w:p w14:paraId="2C2F15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③时效指标</w:t>
      </w:r>
    </w:p>
    <w:p w14:paraId="472ACA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指标1“补贴发放完成时间”年度指标值为“2025年10月”。</w:t>
      </w:r>
    </w:p>
    <w:p w14:paraId="100F53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④成本指标</w:t>
      </w:r>
    </w:p>
    <w:p w14:paraId="307E16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指标1“补贴标准”年度指标值为“140元/亩”。</w:t>
      </w:r>
    </w:p>
    <w:p w14:paraId="2294E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（2）效益指标</w:t>
      </w:r>
    </w:p>
    <w:p w14:paraId="1F3ED8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①经济效益指标</w:t>
      </w:r>
    </w:p>
    <w:p w14:paraId="2CE69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指标1“带动增加脱贫户及监测户全年总收入”年度指标值为“大于等于2.25万元”。</w:t>
      </w:r>
    </w:p>
    <w:p w14:paraId="0D4381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②社会效益指标</w:t>
      </w:r>
    </w:p>
    <w:p w14:paraId="3EE227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指标1“受益脱贫户及监测户户数”年度指标值为“大于等于5户”；</w:t>
      </w:r>
    </w:p>
    <w:p w14:paraId="247B70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指标2“受益脱贫户及监测户人数”年度指标值为“大于等于10人”。</w:t>
      </w:r>
    </w:p>
    <w:p w14:paraId="27E114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14:paraId="3CABA2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0C63E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④可持续影响指标</w:t>
      </w:r>
    </w:p>
    <w:p w14:paraId="0C7888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263614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（3）满意度指标</w:t>
      </w:r>
    </w:p>
    <w:p w14:paraId="04EAE5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①服务对象满意度指标</w:t>
      </w:r>
    </w:p>
    <w:p w14:paraId="4DE875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指标1“受益脱贫户及监测户满意度”年度指标值为“大于等于95%”。</w:t>
      </w:r>
    </w:p>
    <w:p w14:paraId="4202BC52">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二、绩效自评工作开展情况</w:t>
      </w:r>
    </w:p>
    <w:p w14:paraId="117F36FF">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4" w:name="_Hlk55901364"/>
      <w:r>
        <w:rPr>
          <w:rFonts w:hint="eastAsia" w:asciiTheme="majorEastAsia" w:hAnsiTheme="majorEastAsia" w:eastAsiaTheme="majorEastAsia" w:cstheme="majorEastAsia"/>
          <w:b/>
          <w:highlight w:val="none"/>
          <w:lang w:val="en-US" w:eastAsia="zh-CN"/>
        </w:rPr>
        <w:t>（一）自评开展范围</w:t>
      </w:r>
    </w:p>
    <w:p w14:paraId="2AB199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本次绩效自评从项目资金、项目产出、项目效益、服务对象满意度四个层面进行绩效评价。</w:t>
      </w:r>
    </w:p>
    <w:p w14:paraId="02E26128">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（二）自评开展对象</w:t>
      </w:r>
    </w:p>
    <w:p w14:paraId="439728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伊吾县农业农村局2025年实施的哈密市伊吾县葡萄整形修剪补贴项目及其所涉及的财政资金2.00万元。</w:t>
      </w:r>
    </w:p>
    <w:p w14:paraId="3F04E2F3">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（三）自评开展时间</w:t>
      </w:r>
    </w:p>
    <w:p w14:paraId="14EE01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Hans"/>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25</w:t>
      </w:r>
      <w:r>
        <w:rPr>
          <w:rFonts w:hint="eastAsia" w:ascii="仿宋_GB2312" w:hAnsi="仿宋_GB2312" w:eastAsia="仿宋_GB2312" w:cs="仿宋_GB2312"/>
          <w:sz w:val="32"/>
          <w:szCs w:val="32"/>
          <w:highlight w:val="none"/>
          <w:lang w:val="en-US" w:eastAsia="zh-Hans"/>
        </w:rPr>
        <w:t>日-202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28</w:t>
      </w:r>
      <w:r>
        <w:rPr>
          <w:rFonts w:hint="eastAsia" w:ascii="仿宋_GB2312" w:hAnsi="仿宋_GB2312" w:eastAsia="仿宋_GB2312" w:cs="仿宋_GB2312"/>
          <w:sz w:val="32"/>
          <w:szCs w:val="32"/>
          <w:highlight w:val="none"/>
          <w:lang w:val="en-US" w:eastAsia="zh-Hans"/>
        </w:rPr>
        <w:t>日</w:t>
      </w:r>
      <w:r>
        <w:rPr>
          <w:rFonts w:hint="eastAsia" w:ascii="仿宋_GB2312" w:hAnsi="仿宋_GB2312" w:eastAsia="仿宋_GB2312" w:cs="仿宋_GB2312"/>
          <w:sz w:val="32"/>
          <w:szCs w:val="32"/>
          <w:highlight w:val="none"/>
          <w:lang w:val="en-US" w:eastAsia="zh-CN"/>
        </w:rPr>
        <w:t>。</w:t>
      </w:r>
    </w:p>
    <w:p w14:paraId="666821F3">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（四）自评开展方式</w:t>
      </w:r>
    </w:p>
    <w:p w14:paraId="2CE52D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54185E6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1.前期准备</w:t>
      </w:r>
    </w:p>
    <w:p w14:paraId="69CB64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44950A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布尔汗·尕力任评价组组长，主要负责评价任务安排落实，整体协调推进，总体把控评价工作进度和质量。</w:t>
      </w:r>
    </w:p>
    <w:p w14:paraId="460F0D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评价组成员杜世浩、石进，主要负责项目资料收集、整理，完成绩效评价项目部分内容。</w:t>
      </w:r>
    </w:p>
    <w:p w14:paraId="21EE25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评价组成员于宏，主要负责财务资料收集、整理，完成绩效评价财务部分内容。</w:t>
      </w:r>
    </w:p>
    <w:p w14:paraId="4F32EA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659EF4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2025年12月25日—2026年1月11日，自评工作进入实施阶段，评价组成员完成项目资料、财务资料的收集整理工作。</w:t>
      </w:r>
    </w:p>
    <w:p w14:paraId="5505CA2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3.分析评价</w:t>
      </w:r>
    </w:p>
    <w:p w14:paraId="4F072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9D6CE9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4.审核、评审、报送</w:t>
      </w:r>
    </w:p>
    <w:p w14:paraId="560360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2026年1月26日—2月28日，经主管部门和财政部门初审后，提交由县财政局、主管部门、实施单位指定专人组成的联合评审工作组，评审通过后，按要求进行报送。</w:t>
      </w:r>
    </w:p>
    <w:bookmarkEnd w:id="4"/>
    <w:p w14:paraId="2A08A6BC">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三、绩效目标自评完成情况分析</w:t>
      </w:r>
    </w:p>
    <w:p w14:paraId="2AFFB731">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5" w:name="_Hlk55906161"/>
      <w:r>
        <w:rPr>
          <w:rFonts w:hint="eastAsia" w:asciiTheme="majorEastAsia" w:hAnsiTheme="majorEastAsia" w:eastAsiaTheme="majorEastAsia" w:cstheme="majorEastAsia"/>
          <w:b/>
          <w:highlight w:val="none"/>
          <w:lang w:val="en-US" w:eastAsia="zh-CN"/>
        </w:rPr>
        <w:t>（一）</w:t>
      </w:r>
      <w:bookmarkEnd w:id="5"/>
      <w:r>
        <w:rPr>
          <w:rFonts w:hint="eastAsia" w:asciiTheme="majorEastAsia" w:hAnsiTheme="majorEastAsia" w:eastAsiaTheme="majorEastAsia" w:cstheme="majorEastAsia"/>
          <w:b/>
          <w:highlight w:val="none"/>
          <w:lang w:val="en-US" w:eastAsia="zh-CN"/>
        </w:rPr>
        <w:t>资金投入情况分析</w:t>
      </w:r>
    </w:p>
    <w:p w14:paraId="033A08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6" w:name="_Hlk55906315"/>
      <w:r>
        <w:rPr>
          <w:rFonts w:hint="eastAsia" w:ascii="仿宋_GB2312" w:hAnsi="仿宋_GB2312" w:eastAsia="仿宋_GB2312" w:cs="仿宋_GB2312"/>
          <w:b/>
          <w:bCs/>
          <w:sz w:val="32"/>
          <w:szCs w:val="32"/>
          <w:highlight w:val="none"/>
          <w:lang w:val="en-US" w:eastAsia="zh-CN"/>
        </w:rPr>
        <w:t>1.项目资金到位情况分析</w:t>
      </w:r>
    </w:p>
    <w:bookmarkEnd w:id="6"/>
    <w:p w14:paraId="65339D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7" w:name="_Hlk55839916"/>
      <w:r>
        <w:rPr>
          <w:rFonts w:hint="eastAsia" w:ascii="仿宋_GB2312" w:hAnsi="仿宋_GB2312" w:eastAsia="仿宋_GB2312" w:cs="仿宋_GB2312"/>
          <w:sz w:val="32"/>
          <w:szCs w:val="32"/>
          <w:highlight w:val="none"/>
          <w:lang w:val="en-US" w:eastAsia="zh-CN"/>
        </w:rPr>
        <w:t>项目预算安排资金2.00万元，其中专项衔接资金1.00万元</w:t>
      </w:r>
      <w:bookmarkStart w:id="8" w:name="_Hlk55842207"/>
      <w:r>
        <w:rPr>
          <w:rFonts w:hint="eastAsia" w:ascii="仿宋_GB2312" w:hAnsi="仿宋_GB2312" w:eastAsia="仿宋_GB2312" w:cs="仿宋_GB2312"/>
          <w:sz w:val="32"/>
          <w:szCs w:val="32"/>
          <w:highlight w:val="none"/>
          <w:lang w:val="en-US" w:eastAsia="zh-CN"/>
        </w:rPr>
        <w:t>，县财政配套资金1.00万元。全年实际到位资金2.00万元，预算资金到位率100%。</w:t>
      </w:r>
    </w:p>
    <w:bookmarkEnd w:id="7"/>
    <w:bookmarkEnd w:id="8"/>
    <w:p w14:paraId="31095DE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2.项目资金执行情况分析</w:t>
      </w:r>
    </w:p>
    <w:p w14:paraId="5E0196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截至2025年12</w:t>
      </w:r>
      <w:bookmarkStart w:id="15" w:name="_GoBack"/>
      <w:bookmarkEnd w:id="15"/>
      <w:r>
        <w:rPr>
          <w:rFonts w:hint="eastAsia" w:ascii="仿宋_GB2312" w:hAnsi="仿宋_GB2312" w:eastAsia="仿宋_GB2312" w:cs="仿宋_GB2312"/>
          <w:sz w:val="32"/>
          <w:szCs w:val="32"/>
          <w:highlight w:val="none"/>
          <w:lang w:val="en-US" w:eastAsia="zh-CN"/>
        </w:rPr>
        <w:t>月底，该项目实际支出1.36万元，预算执行率67.76%。项目支出资金全部用于葡萄整形修剪补贴款。</w:t>
      </w:r>
    </w:p>
    <w:p w14:paraId="1821E8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项目结余资金0.64万元已全额上缴财政。</w:t>
      </w:r>
    </w:p>
    <w:p w14:paraId="460468E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9" w:name="_Hlk55906628"/>
      <w:r>
        <w:rPr>
          <w:rFonts w:hint="eastAsia" w:ascii="仿宋_GB2312" w:hAnsi="仿宋_GB2312" w:eastAsia="仿宋_GB2312" w:cs="仿宋_GB2312"/>
          <w:b/>
          <w:bCs/>
          <w:sz w:val="32"/>
          <w:szCs w:val="32"/>
          <w:highlight w:val="none"/>
          <w:lang w:val="en-US" w:eastAsia="zh-CN"/>
        </w:rPr>
        <w:t>3.项目资金管理情况分析</w:t>
      </w:r>
    </w:p>
    <w:bookmarkEnd w:id="9"/>
    <w:p w14:paraId="34BA72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0" w:name="_Hlk55842335"/>
      <w:r>
        <w:rPr>
          <w:rFonts w:hint="eastAsia" w:ascii="仿宋_GB2312" w:hAnsi="仿宋_GB2312" w:eastAsia="仿宋_GB2312" w:cs="仿宋_GB2312"/>
          <w:sz w:val="32"/>
          <w:szCs w:val="32"/>
          <w:highlight w:val="none"/>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highlight w:val="none"/>
          <w:lang w:val="en-US" w:eastAsia="zh-CN"/>
        </w:rPr>
        <w:t>新财规〔2021〕11号</w:t>
      </w:r>
      <w:bookmarkEnd w:id="11"/>
      <w:r>
        <w:rPr>
          <w:rFonts w:hint="eastAsia" w:ascii="仿宋_GB2312" w:hAnsi="仿宋_GB2312" w:eastAsia="仿宋_GB2312" w:cs="仿宋_GB2312"/>
          <w:sz w:val="32"/>
          <w:szCs w:val="32"/>
          <w:highlight w:val="none"/>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677B44F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（二）绩效目标完成情况分析</w:t>
      </w:r>
    </w:p>
    <w:p w14:paraId="7AE432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本项目共设一级指标3个，二级指标7个，三级指标9个，已完成年度绩效指标7个，指标完成率77.78%。</w:t>
      </w:r>
    </w:p>
    <w:p w14:paraId="019D04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1.产出指标完成情况分析</w:t>
      </w:r>
    </w:p>
    <w:p w14:paraId="008395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（1）数量指标完成情况</w:t>
      </w:r>
    </w:p>
    <w:p w14:paraId="18C8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指标1：补贴修剪种植葡萄面积，年度指标值142.86亩，指标全年实际完成96.8亩，指标完成率67.76%。</w:t>
      </w:r>
    </w:p>
    <w:p w14:paraId="5C57E5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（2）质量指标完成情况</w:t>
      </w:r>
    </w:p>
    <w:p w14:paraId="30562C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指标1：补验收合格率，年度指标值100%，指标全年实际完成100%，指标完成率100%；</w:t>
      </w:r>
    </w:p>
    <w:p w14:paraId="449A0A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指标2：补贴发放到位率，年度指标值100%，指标全年实际完成100%，指标完成率100%。</w:t>
      </w:r>
    </w:p>
    <w:p w14:paraId="51C051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（3）时效指标完成情况</w:t>
      </w:r>
    </w:p>
    <w:p w14:paraId="49E50C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指标1：补贴发放完成时间，年度指标值2025年10月，指标全年实际完成2025年10月，指标完成率100%。</w:t>
      </w:r>
    </w:p>
    <w:p w14:paraId="2A4E6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（4）成本指标完成情况</w:t>
      </w:r>
    </w:p>
    <w:p w14:paraId="026FB3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指标1：补贴标准，年度指标值140元/亩，指标全年实际完成140元/亩，指标完成率100%。</w:t>
      </w:r>
    </w:p>
    <w:p w14:paraId="20B8F5E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2.效益指标完成情况分析</w:t>
      </w:r>
    </w:p>
    <w:p w14:paraId="6942F7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（1）经济效益指标完成情况</w:t>
      </w:r>
    </w:p>
    <w:p w14:paraId="05378D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指标1：带动增加脱贫户及监测户全年总收入，年度指标值大于等于2.25万元，指标全年实际完成1.36万元，指标完成率60.44%。</w:t>
      </w:r>
    </w:p>
    <w:p w14:paraId="67500D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（2）社会效益指标完成情况</w:t>
      </w:r>
    </w:p>
    <w:p w14:paraId="04846A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指标1：受益脱贫户及监测户户数，年度指标值于等于5户，指标全年实际完成5户，指标完成率100%；</w:t>
      </w:r>
    </w:p>
    <w:p w14:paraId="16EB9A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指标2：受益脱贫户及监测户人数，年度指标值大于等于10人，指标全年实际完成10人，指标完成率100%。</w:t>
      </w:r>
    </w:p>
    <w:p w14:paraId="235CBB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（3）生态效益指标完成情况</w:t>
      </w:r>
    </w:p>
    <w:p w14:paraId="07DC50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5D0D89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（4）可持续影响指标完成情况</w:t>
      </w:r>
    </w:p>
    <w:p w14:paraId="5C81FC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1EA153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3.满意度指标完成情况分析</w:t>
      </w:r>
    </w:p>
    <w:p w14:paraId="464D6C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服务对象满意度指标：</w:t>
      </w:r>
    </w:p>
    <w:p w14:paraId="3CE9DB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指标1：受益脱贫户及监测户满意度，年度指标值大于等于95%，指标全年实际完成100%，指标完成率105.26%。</w:t>
      </w:r>
    </w:p>
    <w:p w14:paraId="6D64AFC2">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bookmarkStart w:id="12" w:name="_Hlk55917311"/>
      <w:r>
        <w:rPr>
          <w:rFonts w:hint="eastAsia"/>
          <w:b/>
          <w:highlight w:val="none"/>
          <w:lang w:val="en-US" w:eastAsia="zh-CN"/>
        </w:rPr>
        <w:t>四、</w:t>
      </w:r>
      <w:bookmarkEnd w:id="12"/>
      <w:r>
        <w:rPr>
          <w:rFonts w:hint="eastAsia"/>
          <w:b/>
          <w:highlight w:val="none"/>
          <w:lang w:val="en-US" w:eastAsia="zh-CN"/>
        </w:rPr>
        <w:t>偏离绩效目标的原因和下一步措施</w:t>
      </w:r>
    </w:p>
    <w:p w14:paraId="63AC6D4D">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13" w:name="_Hlk55900722"/>
      <w:r>
        <w:rPr>
          <w:rFonts w:hint="eastAsia" w:asciiTheme="majorEastAsia" w:hAnsiTheme="majorEastAsia" w:eastAsiaTheme="majorEastAsia" w:cstheme="majorEastAsia"/>
          <w:b/>
          <w:highlight w:val="none"/>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数量指标中的指标1“补贴修剪种植葡萄面积”预期指标值“142.86亩”，实际完成值96.8亩，未完成原因是初期进行统计享受补贴面积数据为计划值，最终根据符合补贴标准的农户实际整形修剪验收单进行补贴。</w:t>
      </w:r>
    </w:p>
    <w:p w14:paraId="1B1FA0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经济效益指标中的指标1“带动增加脱贫户及监测户全年总收入”预期指标值“大于等于2.25万元”，实际完成值1.36万元，未完成原因是按符合补贴标准的实际面积进行补贴，按实际补贴金额统计。</w:t>
      </w:r>
    </w:p>
    <w:p w14:paraId="17E6ADFE">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（二）下一步改进措施</w:t>
      </w:r>
    </w:p>
    <w:p w14:paraId="3E1078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一是，前期做好补贴宣传和摸底，对计划补贴面积进行合理测算，确保项目建设任务按既定开展并支付补助资金。</w:t>
      </w:r>
    </w:p>
    <w:p w14:paraId="298281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二是，对计划补贴面积和增收情况进行合理测算，提高增收效益的准确度。</w:t>
      </w:r>
    </w:p>
    <w:bookmarkEnd w:id="13"/>
    <w:p w14:paraId="288AA39C">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五、绩效自评结果拟应用和公开情况</w:t>
      </w:r>
    </w:p>
    <w:p w14:paraId="62B2FD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4" w:name="_Hlk55837615"/>
      <w:r>
        <w:rPr>
          <w:rFonts w:hint="eastAsia" w:ascii="仿宋_GB2312" w:hAnsi="仿宋_GB2312" w:eastAsia="仿宋_GB2312" w:cs="仿宋_GB2312"/>
          <w:sz w:val="32"/>
          <w:szCs w:val="32"/>
          <w:highlight w:val="none"/>
          <w:lang w:val="en-US" w:eastAsia="zh-CN"/>
        </w:rPr>
        <w:t>本单位通过项目资金执行情况、项目绩效指标完成情况等进行绩效自评，自评得分84.6分，评价等级良。</w:t>
      </w:r>
    </w:p>
    <w:p w14:paraId="4D070625">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（一）自评结果拟应用情况</w:t>
      </w:r>
    </w:p>
    <w:p w14:paraId="27B75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01BF02A9">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（二）自评结果公开情况</w:t>
      </w:r>
    </w:p>
    <w:p w14:paraId="1CD775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none"/>
          <w:lang w:val="en-US" w:eastAsia="zh-CN"/>
        </w:rPr>
      </w:pPr>
      <w:r>
        <w:rPr>
          <w:rFonts w:hint="eastAsia" w:ascii="仿宋_GB2312" w:hAnsi="仿宋_GB2312" w:eastAsia="仿宋_GB2312" w:cs="仿宋_GB2312"/>
          <w:sz w:val="32"/>
          <w:szCs w:val="32"/>
          <w:highlight w:val="none"/>
          <w:lang w:val="en-US" w:eastAsia="zh-CN"/>
        </w:rPr>
        <w:t>按《自治区财政专项扶贫资金绩效管理操作指南》（新财预</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highlight w:val="none"/>
          <w:lang w:val="en-US" w:eastAsia="zh-CN"/>
        </w:rPr>
        <w:t>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490E0B-26AF-45A7-9B8F-6521156209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6F46DBA-AA52-4543-8A7A-4F2BAE0629A6}"/>
  </w:font>
  <w:font w:name="仿宋_GB2312">
    <w:panose1 w:val="02010609030101010101"/>
    <w:charset w:val="86"/>
    <w:family w:val="modern"/>
    <w:pitch w:val="default"/>
    <w:sig w:usb0="00000001" w:usb1="080E0000" w:usb2="00000000" w:usb3="00000000" w:csb0="00040000" w:csb1="00000000"/>
    <w:embedRegular r:id="rId3" w:fontKey="{82122E5A-B60F-4C80-A97F-E27C8F0C4AD4}"/>
  </w:font>
  <w:font w:name="华文中宋">
    <w:panose1 w:val="02010600040101010101"/>
    <w:charset w:val="86"/>
    <w:family w:val="auto"/>
    <w:pitch w:val="default"/>
    <w:sig w:usb0="00000287" w:usb1="080F0000" w:usb2="00000000" w:usb3="00000000" w:csb0="0004009F" w:csb1="DFD70000"/>
    <w:embedRegular r:id="rId4" w:fontKey="{1AE2E93A-2AD1-4954-9CE0-FA984BFE610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DF60">
    <w:pPr>
      <w:pStyle w:val="10"/>
      <w:jc w:val="center"/>
      <w:rPr>
        <w:rFonts w:asciiTheme="minorEastAsia" w:hAnsiTheme="minorEastAsia"/>
        <w:sz w:val="28"/>
        <w:szCs w:val="28"/>
      </w:rPr>
    </w:pPr>
  </w:p>
  <w:p w14:paraId="2D7B0FA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BD6A9">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04369"/>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E0738"/>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FA1FD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BFA7344"/>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3F76DF0"/>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5E91FF3"/>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A847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2798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9270C1"/>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C485278"/>
    <w:rsid w:val="3C665E1A"/>
    <w:rsid w:val="3CBC3660"/>
    <w:rsid w:val="3CD10823"/>
    <w:rsid w:val="3CF046DC"/>
    <w:rsid w:val="3D204617"/>
    <w:rsid w:val="3D88478B"/>
    <w:rsid w:val="3D9B52CD"/>
    <w:rsid w:val="3DC348D7"/>
    <w:rsid w:val="3E1D32D4"/>
    <w:rsid w:val="3E355DFF"/>
    <w:rsid w:val="3E443946"/>
    <w:rsid w:val="3E87353D"/>
    <w:rsid w:val="3EA0625E"/>
    <w:rsid w:val="3F9115F7"/>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252F12"/>
    <w:rsid w:val="465E7D59"/>
    <w:rsid w:val="46E52575"/>
    <w:rsid w:val="48372E95"/>
    <w:rsid w:val="483F2C5B"/>
    <w:rsid w:val="48BE603A"/>
    <w:rsid w:val="48F13107"/>
    <w:rsid w:val="49155288"/>
    <w:rsid w:val="49333CC6"/>
    <w:rsid w:val="49471AEB"/>
    <w:rsid w:val="498B586D"/>
    <w:rsid w:val="49D9751A"/>
    <w:rsid w:val="49EB1918"/>
    <w:rsid w:val="49F15EEE"/>
    <w:rsid w:val="4A0137C3"/>
    <w:rsid w:val="4A2D45F3"/>
    <w:rsid w:val="4A554619"/>
    <w:rsid w:val="4A592368"/>
    <w:rsid w:val="4A690A38"/>
    <w:rsid w:val="4BD26F87"/>
    <w:rsid w:val="4C067AEC"/>
    <w:rsid w:val="4C541529"/>
    <w:rsid w:val="4C900B45"/>
    <w:rsid w:val="4C9973EF"/>
    <w:rsid w:val="4D715CD3"/>
    <w:rsid w:val="4DAB7D9B"/>
    <w:rsid w:val="4DC204E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72350A"/>
    <w:rsid w:val="52A70535"/>
    <w:rsid w:val="52CA2E5D"/>
    <w:rsid w:val="530F24FD"/>
    <w:rsid w:val="534758B1"/>
    <w:rsid w:val="537F47E5"/>
    <w:rsid w:val="53A02362"/>
    <w:rsid w:val="53A7353E"/>
    <w:rsid w:val="53A95AF3"/>
    <w:rsid w:val="5405395E"/>
    <w:rsid w:val="54282C3B"/>
    <w:rsid w:val="54A47857"/>
    <w:rsid w:val="54BB76DE"/>
    <w:rsid w:val="54E92BF7"/>
    <w:rsid w:val="54F325C0"/>
    <w:rsid w:val="55075963"/>
    <w:rsid w:val="552D158F"/>
    <w:rsid w:val="553C5685"/>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CF315D6"/>
    <w:rsid w:val="5DA14186"/>
    <w:rsid w:val="5DC0337C"/>
    <w:rsid w:val="5DC46C86"/>
    <w:rsid w:val="5E1F2A17"/>
    <w:rsid w:val="5E622347"/>
    <w:rsid w:val="5E7B37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16CD4"/>
    <w:rsid w:val="63060DF5"/>
    <w:rsid w:val="630C619C"/>
    <w:rsid w:val="637271E5"/>
    <w:rsid w:val="637D2B0E"/>
    <w:rsid w:val="638C1B09"/>
    <w:rsid w:val="642D05AD"/>
    <w:rsid w:val="643C5528"/>
    <w:rsid w:val="64582AE7"/>
    <w:rsid w:val="64EF00CA"/>
    <w:rsid w:val="64F03018"/>
    <w:rsid w:val="652C6BB4"/>
    <w:rsid w:val="65300F0B"/>
    <w:rsid w:val="65654809"/>
    <w:rsid w:val="65664300"/>
    <w:rsid w:val="658D5DBC"/>
    <w:rsid w:val="65BB7AE3"/>
    <w:rsid w:val="65F84CBD"/>
    <w:rsid w:val="66070380"/>
    <w:rsid w:val="6644035E"/>
    <w:rsid w:val="666F2DBD"/>
    <w:rsid w:val="66E06999"/>
    <w:rsid w:val="67181F6F"/>
    <w:rsid w:val="673E7D38"/>
    <w:rsid w:val="67512F25"/>
    <w:rsid w:val="677D5E3A"/>
    <w:rsid w:val="67A34553"/>
    <w:rsid w:val="67B74170"/>
    <w:rsid w:val="67BC191A"/>
    <w:rsid w:val="67C5544E"/>
    <w:rsid w:val="67C96A31"/>
    <w:rsid w:val="67E10ABE"/>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1F7F62"/>
    <w:rsid w:val="71AD1A11"/>
    <w:rsid w:val="71CE3292"/>
    <w:rsid w:val="7246101E"/>
    <w:rsid w:val="73047586"/>
    <w:rsid w:val="73324D3B"/>
    <w:rsid w:val="7367330D"/>
    <w:rsid w:val="73ED481B"/>
    <w:rsid w:val="73F6610F"/>
    <w:rsid w:val="73F875E0"/>
    <w:rsid w:val="745B15A5"/>
    <w:rsid w:val="749554B1"/>
    <w:rsid w:val="74B45308"/>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7B746D8"/>
    <w:rsid w:val="78B21BAD"/>
    <w:rsid w:val="796037E3"/>
    <w:rsid w:val="798716FB"/>
    <w:rsid w:val="7A350C3F"/>
    <w:rsid w:val="7A5F008E"/>
    <w:rsid w:val="7A787C58"/>
    <w:rsid w:val="7A794B87"/>
    <w:rsid w:val="7A877BEA"/>
    <w:rsid w:val="7A995229"/>
    <w:rsid w:val="7AD5685D"/>
    <w:rsid w:val="7B303128"/>
    <w:rsid w:val="7B327557"/>
    <w:rsid w:val="7B7D5529"/>
    <w:rsid w:val="7B922A33"/>
    <w:rsid w:val="7BBB6B7C"/>
    <w:rsid w:val="7C225F58"/>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3374</Words>
  <Characters>3650</Characters>
  <Lines>21</Lines>
  <Paragraphs>6</Paragraphs>
  <TotalTime>0</TotalTime>
  <ScaleCrop>false</ScaleCrop>
  <LinksUpToDate>false</LinksUpToDate>
  <CharactersWithSpaces>3650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2026-02-28T10:21:21Z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