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8EF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p>
    <w:p w14:paraId="706708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伊吾县</w:t>
      </w:r>
      <w:r>
        <w:rPr>
          <w:rFonts w:hint="default" w:ascii="Times New Roman" w:hAnsi="Times New Roman" w:eastAsia="方正小标宋简体" w:cs="Times New Roman"/>
          <w:b w:val="0"/>
          <w:bCs/>
          <w:sz w:val="44"/>
          <w:szCs w:val="44"/>
        </w:rPr>
        <w:t>农村供水管理</w:t>
      </w:r>
      <w:r>
        <w:rPr>
          <w:rFonts w:hint="default" w:ascii="Times New Roman" w:hAnsi="Times New Roman" w:eastAsia="方正小标宋简体" w:cs="Times New Roman"/>
          <w:b w:val="0"/>
          <w:bCs/>
          <w:sz w:val="44"/>
          <w:szCs w:val="44"/>
          <w:lang w:eastAsia="zh-CN"/>
        </w:rPr>
        <w:t>细则（</w:t>
      </w:r>
      <w:r>
        <w:rPr>
          <w:rFonts w:hint="default" w:ascii="Times New Roman" w:hAnsi="Times New Roman" w:eastAsia="方正小标宋简体" w:cs="Times New Roman"/>
          <w:b w:val="0"/>
          <w:bCs/>
          <w:sz w:val="44"/>
          <w:szCs w:val="44"/>
        </w:rPr>
        <w:t>实施细则</w:t>
      </w:r>
      <w:r>
        <w:rPr>
          <w:rFonts w:hint="default" w:ascii="Times New Roman" w:hAnsi="Times New Roman" w:eastAsia="方正小标宋简体" w:cs="Times New Roman"/>
          <w:b w:val="0"/>
          <w:bCs/>
          <w:sz w:val="44"/>
          <w:szCs w:val="44"/>
          <w:lang w:eastAsia="zh-CN"/>
        </w:rPr>
        <w:t>）</w:t>
      </w:r>
    </w:p>
    <w:p w14:paraId="3FFAE3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cs="Times New Roman"/>
          <w:b/>
          <w:sz w:val="30"/>
          <w:szCs w:val="30"/>
          <w:lang w:val="en-US" w:eastAsia="zh-CN"/>
        </w:rPr>
      </w:pPr>
    </w:p>
    <w:p w14:paraId="6F663F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30"/>
          <w:szCs w:val="30"/>
        </w:rPr>
      </w:pPr>
      <w:r>
        <w:rPr>
          <w:rFonts w:hint="default" w:ascii="Times New Roman" w:hAnsi="Times New Roman" w:eastAsia="黑体" w:cs="Times New Roman"/>
          <w:b w:val="0"/>
          <w:bCs/>
          <w:sz w:val="30"/>
          <w:szCs w:val="30"/>
          <w:lang w:val="en-US" w:eastAsia="zh-CN"/>
        </w:rPr>
        <w:t xml:space="preserve">第一章 </w:t>
      </w:r>
      <w:r>
        <w:rPr>
          <w:rFonts w:hint="default" w:ascii="Times New Roman" w:hAnsi="Times New Roman" w:eastAsia="黑体" w:cs="Times New Roman"/>
          <w:b w:val="0"/>
          <w:bCs/>
          <w:sz w:val="30"/>
          <w:szCs w:val="30"/>
        </w:rPr>
        <w:t>总</w:t>
      </w: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30"/>
          <w:szCs w:val="30"/>
        </w:rPr>
        <w:t>则</w:t>
      </w:r>
    </w:p>
    <w:p w14:paraId="71247B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第一条</w:t>
      </w:r>
      <w:r>
        <w:rPr>
          <w:rFonts w:hint="default" w:ascii="Times New Roman" w:hAnsi="Times New Roman" w:eastAsia="仿宋_GB2312" w:cs="Times New Roman"/>
          <w:color w:val="464445"/>
          <w:sz w:val="32"/>
          <w:szCs w:val="32"/>
          <w:shd w:val="clear" w:color="auto" w:fill="FFFFFF"/>
          <w:lang w:val="en-US" w:eastAsia="zh-CN"/>
        </w:rPr>
        <w:t xml:space="preserve"> </w:t>
      </w:r>
      <w:r>
        <w:rPr>
          <w:rFonts w:hint="default" w:ascii="Times New Roman" w:hAnsi="Times New Roman" w:eastAsia="仿宋_GB2312" w:cs="Times New Roman"/>
          <w:color w:val="464445"/>
          <w:sz w:val="32"/>
          <w:szCs w:val="32"/>
          <w:shd w:val="clear" w:color="auto" w:fill="FFFFFF"/>
        </w:rPr>
        <w:t>为了促进</w:t>
      </w:r>
      <w:r>
        <w:rPr>
          <w:rFonts w:hint="default" w:ascii="Times New Roman" w:hAnsi="Times New Roman" w:eastAsia="仿宋_GB2312" w:cs="Times New Roman"/>
          <w:color w:val="464445"/>
          <w:sz w:val="32"/>
          <w:szCs w:val="32"/>
          <w:shd w:val="clear" w:color="auto" w:fill="FFFFFF"/>
          <w:lang w:val="en-US" w:eastAsia="zh-CN"/>
        </w:rPr>
        <w:t>县域</w:t>
      </w:r>
      <w:r>
        <w:rPr>
          <w:rFonts w:hint="default" w:ascii="Times New Roman" w:hAnsi="Times New Roman" w:eastAsia="仿宋_GB2312" w:cs="Times New Roman"/>
          <w:color w:val="464445"/>
          <w:sz w:val="32"/>
          <w:szCs w:val="32"/>
          <w:shd w:val="clear" w:color="auto" w:fill="FFFFFF"/>
        </w:rPr>
        <w:t>农村供水事业健康发展，加强农村供水管理，规范农村供水用水活动，保障农村供水用水安全，保护供水经营者及用水户的合法权益，根据</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中华人民共和国水法</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取水</w:t>
      </w:r>
      <w:r>
        <w:rPr>
          <w:rFonts w:hint="default" w:ascii="Times New Roman" w:hAnsi="Times New Roman" w:eastAsia="仿宋_GB2312" w:cs="Times New Roman"/>
          <w:color w:val="464445"/>
          <w:sz w:val="32"/>
          <w:szCs w:val="32"/>
          <w:shd w:val="clear" w:color="auto" w:fill="FFFFFF"/>
        </w:rPr>
        <w:t>许可和水资源费征收管理条例</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及《新疆维吾尔自治区农村供水管理办法》</w:t>
      </w:r>
      <w:r>
        <w:rPr>
          <w:rFonts w:hint="default" w:ascii="Times New Roman" w:hAnsi="Times New Roman" w:eastAsia="仿宋_GB2312" w:cs="Times New Roman"/>
          <w:color w:val="464445"/>
          <w:sz w:val="32"/>
          <w:szCs w:val="32"/>
          <w:shd w:val="clear" w:color="auto" w:fill="FFFFFF"/>
        </w:rPr>
        <w:t>等法律法规和政策，结合</w:t>
      </w:r>
      <w:r>
        <w:rPr>
          <w:rFonts w:hint="default" w:ascii="Times New Roman" w:hAnsi="Times New Roman" w:eastAsia="仿宋_GB2312" w:cs="Times New Roman"/>
          <w:color w:val="464445"/>
          <w:sz w:val="32"/>
          <w:szCs w:val="32"/>
          <w:shd w:val="clear" w:color="auto" w:fill="FFFFFF"/>
          <w:lang w:val="en-US" w:eastAsia="zh-CN"/>
        </w:rPr>
        <w:t>县域</w:t>
      </w:r>
      <w:r>
        <w:rPr>
          <w:rFonts w:hint="default" w:ascii="Times New Roman" w:hAnsi="Times New Roman" w:eastAsia="仿宋_GB2312" w:cs="Times New Roman"/>
          <w:color w:val="464445"/>
          <w:sz w:val="32"/>
          <w:szCs w:val="32"/>
          <w:shd w:val="clear" w:color="auto" w:fill="FFFFFF"/>
        </w:rPr>
        <w:t>实际，制定本实施细则。</w:t>
      </w:r>
    </w:p>
    <w:p w14:paraId="410ECD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第二条 </w:t>
      </w:r>
      <w:r>
        <w:rPr>
          <w:rFonts w:hint="default" w:ascii="Times New Roman" w:hAnsi="Times New Roman" w:eastAsia="仿宋_GB2312" w:cs="Times New Roman"/>
          <w:color w:val="464445"/>
          <w:sz w:val="32"/>
          <w:szCs w:val="32"/>
          <w:shd w:val="clear" w:color="auto" w:fill="FFFFFF"/>
        </w:rPr>
        <w:t xml:space="preserve"> </w:t>
      </w:r>
      <w:r>
        <w:rPr>
          <w:rFonts w:hint="default" w:ascii="Times New Roman" w:hAnsi="Times New Roman" w:eastAsia="仿宋_GB2312" w:cs="Times New Roman"/>
          <w:color w:val="464445"/>
          <w:sz w:val="32"/>
          <w:szCs w:val="32"/>
          <w:shd w:val="clear" w:color="auto" w:fill="FFFFFF"/>
          <w:lang w:val="en-US" w:eastAsia="zh-CN"/>
        </w:rPr>
        <w:t>在本</w:t>
      </w:r>
      <w:r>
        <w:rPr>
          <w:rFonts w:hint="default" w:ascii="Times New Roman" w:hAnsi="Times New Roman" w:eastAsia="仿宋_GB2312" w:cs="Times New Roman"/>
          <w:color w:val="464445"/>
          <w:sz w:val="32"/>
          <w:szCs w:val="32"/>
          <w:shd w:val="clear" w:color="auto" w:fill="FFFFFF"/>
        </w:rPr>
        <w:t>行政区域内从事农村供水规划、工程建设、运行管护、水源保护、水质保障、供水用水等相关活动适用本</w:t>
      </w:r>
      <w:r>
        <w:rPr>
          <w:rFonts w:hint="default" w:ascii="Times New Roman" w:hAnsi="Times New Roman" w:eastAsia="仿宋_GB2312" w:cs="Times New Roman"/>
          <w:color w:val="464445"/>
          <w:sz w:val="32"/>
          <w:szCs w:val="32"/>
          <w:shd w:val="clear" w:color="auto" w:fill="FFFFFF"/>
          <w:lang w:val="en-US" w:eastAsia="zh-CN"/>
        </w:rPr>
        <w:t>细则</w:t>
      </w:r>
      <w:r>
        <w:rPr>
          <w:rFonts w:hint="default" w:ascii="Times New Roman" w:hAnsi="Times New Roman" w:eastAsia="仿宋_GB2312" w:cs="Times New Roman"/>
          <w:color w:val="464445"/>
          <w:sz w:val="32"/>
          <w:szCs w:val="32"/>
          <w:shd w:val="clear" w:color="auto" w:fill="FFFFFF"/>
        </w:rPr>
        <w:t>。</w:t>
      </w:r>
    </w:p>
    <w:p w14:paraId="102D0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第三条 </w:t>
      </w:r>
      <w:r>
        <w:rPr>
          <w:rFonts w:hint="default" w:ascii="Times New Roman" w:hAnsi="Times New Roman" w:eastAsia="仿宋_GB2312" w:cs="Times New Roman"/>
          <w:color w:val="464445"/>
          <w:sz w:val="32"/>
          <w:szCs w:val="32"/>
          <w:shd w:val="clear" w:color="auto" w:fill="FFFFFF"/>
        </w:rPr>
        <w:t xml:space="preserve"> 农村供水属于农村公益性事业，要坚持为农村群众生活、生产、服务的方针，实行开发水源与节约用水相结合，优先保障生活用水，确保农村供水用水安全。</w:t>
      </w:r>
    </w:p>
    <w:p w14:paraId="7EB73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第四条 </w:t>
      </w:r>
      <w:r>
        <w:rPr>
          <w:rFonts w:hint="default" w:ascii="Times New Roman" w:hAnsi="Times New Roman" w:eastAsia="仿宋_GB2312" w:cs="Times New Roman"/>
          <w:color w:val="464445"/>
          <w:sz w:val="32"/>
          <w:szCs w:val="32"/>
          <w:shd w:val="clear" w:color="auto" w:fill="FFFFFF"/>
          <w:lang w:val="en-US" w:eastAsia="zh-CN"/>
        </w:rPr>
        <w:t xml:space="preserve"> </w:t>
      </w:r>
      <w:r>
        <w:rPr>
          <w:rFonts w:hint="default" w:ascii="Times New Roman" w:hAnsi="Times New Roman" w:eastAsia="仿宋_GB2312" w:cs="Times New Roman"/>
          <w:color w:val="464445"/>
          <w:sz w:val="32"/>
          <w:szCs w:val="32"/>
          <w:shd w:val="clear" w:color="auto" w:fill="FFFFFF"/>
          <w:lang w:eastAsia="zh-CN"/>
        </w:rPr>
        <w:t>伊吾县</w:t>
      </w:r>
      <w:r>
        <w:rPr>
          <w:rFonts w:hint="default" w:ascii="Times New Roman" w:hAnsi="Times New Roman" w:eastAsia="仿宋_GB2312" w:cs="Times New Roman"/>
          <w:color w:val="464445"/>
          <w:sz w:val="32"/>
          <w:szCs w:val="32"/>
          <w:shd w:val="clear" w:color="auto" w:fill="FFFFFF"/>
        </w:rPr>
        <w:t>农村供水应当遵循党委领导、政府主导、社会参与、因地制宜、安全卫生、节约用水的原则，实行规模化发展、标准化建设、市场化运作、企业化经营、专业化管理。</w:t>
      </w:r>
    </w:p>
    <w:p w14:paraId="36FAAC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第五条</w:t>
      </w:r>
      <w:r>
        <w:rPr>
          <w:rFonts w:hint="default" w:ascii="Times New Roman" w:hAnsi="Times New Roman" w:eastAsia="仿宋_GB2312" w:cs="Times New Roman"/>
          <w:color w:val="464445"/>
          <w:sz w:val="32"/>
          <w:szCs w:val="32"/>
          <w:shd w:val="clear" w:color="auto" w:fill="FFFFFF"/>
        </w:rPr>
        <w:t xml:space="preserve">  </w:t>
      </w:r>
      <w:r>
        <w:rPr>
          <w:rFonts w:hint="default" w:ascii="Times New Roman" w:hAnsi="Times New Roman" w:eastAsia="仿宋_GB2312" w:cs="Times New Roman"/>
          <w:color w:val="464445"/>
          <w:sz w:val="32"/>
          <w:szCs w:val="32"/>
          <w:shd w:val="clear" w:color="auto" w:fill="FFFFFF"/>
          <w:lang w:eastAsia="zh-CN"/>
        </w:rPr>
        <w:t>伊吾县</w:t>
      </w:r>
      <w:r>
        <w:rPr>
          <w:rFonts w:hint="default" w:ascii="Times New Roman" w:hAnsi="Times New Roman" w:eastAsia="仿宋_GB2312" w:cs="Times New Roman"/>
          <w:color w:val="464445"/>
          <w:sz w:val="32"/>
          <w:szCs w:val="32"/>
          <w:shd w:val="clear" w:color="auto" w:fill="FFFFFF"/>
          <w:lang w:val="en-US" w:eastAsia="zh-CN"/>
        </w:rPr>
        <w:t>人民</w:t>
      </w:r>
      <w:r>
        <w:rPr>
          <w:rFonts w:hint="default" w:ascii="Times New Roman" w:hAnsi="Times New Roman" w:eastAsia="仿宋_GB2312" w:cs="Times New Roman"/>
          <w:color w:val="464445"/>
          <w:sz w:val="32"/>
          <w:szCs w:val="32"/>
          <w:shd w:val="clear" w:color="auto" w:fill="FFFFFF"/>
        </w:rPr>
        <w:t>政府是农村供水保障的责任主体，实行行政首长负责制；</w:t>
      </w:r>
      <w:r>
        <w:rPr>
          <w:rFonts w:hint="default" w:ascii="Times New Roman" w:hAnsi="Times New Roman" w:eastAsia="仿宋_GB2312" w:cs="Times New Roman"/>
          <w:color w:val="464445"/>
          <w:sz w:val="32"/>
          <w:szCs w:val="32"/>
          <w:shd w:val="clear" w:color="auto" w:fill="FFFFFF"/>
          <w:lang w:eastAsia="zh-CN"/>
        </w:rPr>
        <w:t>县</w:t>
      </w:r>
      <w:r>
        <w:rPr>
          <w:rFonts w:hint="default" w:ascii="Times New Roman" w:hAnsi="Times New Roman" w:eastAsia="仿宋_GB2312" w:cs="Times New Roman"/>
          <w:color w:val="464445"/>
          <w:sz w:val="32"/>
          <w:szCs w:val="32"/>
          <w:shd w:val="clear" w:color="auto" w:fill="FFFFFF"/>
        </w:rPr>
        <w:t>水行政</w:t>
      </w:r>
      <w:r>
        <w:rPr>
          <w:rFonts w:hint="default" w:ascii="Times New Roman" w:hAnsi="Times New Roman" w:eastAsia="仿宋_GB2312" w:cs="Times New Roman"/>
          <w:color w:val="464445"/>
          <w:sz w:val="32"/>
          <w:szCs w:val="32"/>
          <w:shd w:val="clear" w:color="auto" w:fill="FFFFFF"/>
          <w:lang w:val="en-US" w:eastAsia="zh-CN"/>
        </w:rPr>
        <w:t>主管</w:t>
      </w:r>
      <w:r>
        <w:rPr>
          <w:rFonts w:hint="default" w:ascii="Times New Roman" w:hAnsi="Times New Roman" w:eastAsia="仿宋_GB2312" w:cs="Times New Roman"/>
          <w:color w:val="464445"/>
          <w:sz w:val="32"/>
          <w:szCs w:val="32"/>
          <w:shd w:val="clear" w:color="auto" w:fill="FFFFFF"/>
        </w:rPr>
        <w:t>部门负责本行政区域内农村供水工程管理的指导和监督工作；</w:t>
      </w:r>
      <w:r>
        <w:rPr>
          <w:rFonts w:hint="default" w:ascii="Times New Roman" w:hAnsi="Times New Roman" w:eastAsia="仿宋_GB2312" w:cs="Times New Roman"/>
          <w:color w:val="464445"/>
          <w:sz w:val="32"/>
          <w:szCs w:val="32"/>
          <w:shd w:val="clear" w:color="auto" w:fill="FFFFFF"/>
          <w:lang w:val="en-US" w:eastAsia="zh-CN"/>
        </w:rPr>
        <w:t>县运行管理单位负责本行政区域内的供水保障及安全运行；</w:t>
      </w:r>
      <w:r>
        <w:rPr>
          <w:rFonts w:hint="default" w:ascii="Times New Roman" w:hAnsi="Times New Roman" w:eastAsia="仿宋_GB2312" w:cs="Times New Roman"/>
          <w:color w:val="464445"/>
          <w:sz w:val="32"/>
          <w:szCs w:val="32"/>
          <w:shd w:val="clear" w:color="auto" w:fill="FFFFFF"/>
          <w:lang w:eastAsia="zh-CN"/>
        </w:rPr>
        <w:t>县</w:t>
      </w:r>
      <w:r>
        <w:rPr>
          <w:rFonts w:hint="default" w:ascii="Times New Roman" w:hAnsi="Times New Roman" w:eastAsia="仿宋_GB2312" w:cs="Times New Roman"/>
          <w:color w:val="464445"/>
          <w:sz w:val="32"/>
          <w:szCs w:val="32"/>
          <w:shd w:val="clear" w:color="auto" w:fill="FFFFFF"/>
        </w:rPr>
        <w:t>卫健</w:t>
      </w:r>
      <w:r>
        <w:rPr>
          <w:rFonts w:hint="default" w:ascii="Times New Roman" w:hAnsi="Times New Roman" w:eastAsia="仿宋_GB2312" w:cs="Times New Roman"/>
          <w:color w:val="464445"/>
          <w:sz w:val="32"/>
          <w:szCs w:val="32"/>
          <w:shd w:val="clear" w:color="auto" w:fill="FFFFFF"/>
          <w:lang w:val="en-US" w:eastAsia="zh-CN"/>
        </w:rPr>
        <w:t>委</w:t>
      </w:r>
      <w:r>
        <w:rPr>
          <w:rFonts w:hint="default" w:ascii="Times New Roman" w:hAnsi="Times New Roman" w:eastAsia="仿宋_GB2312" w:cs="Times New Roman"/>
          <w:color w:val="464445"/>
          <w:sz w:val="32"/>
          <w:szCs w:val="32"/>
          <w:shd w:val="clear" w:color="auto" w:fill="FFFFFF"/>
        </w:rPr>
        <w:t>负责本行政区域内农村供水工程水质管理工作；</w:t>
      </w:r>
      <w:r>
        <w:rPr>
          <w:rFonts w:hint="default" w:ascii="Times New Roman" w:hAnsi="Times New Roman" w:eastAsia="仿宋_GB2312" w:cs="Times New Roman"/>
          <w:color w:val="464445"/>
          <w:sz w:val="32"/>
          <w:szCs w:val="32"/>
          <w:shd w:val="clear" w:color="auto" w:fill="FFFFFF"/>
          <w:lang w:eastAsia="zh-CN"/>
        </w:rPr>
        <w:t>县</w:t>
      </w:r>
      <w:r>
        <w:rPr>
          <w:rFonts w:hint="default" w:ascii="Times New Roman" w:hAnsi="Times New Roman" w:eastAsia="仿宋_GB2312" w:cs="Times New Roman"/>
          <w:color w:val="464445"/>
          <w:sz w:val="32"/>
          <w:szCs w:val="32"/>
          <w:shd w:val="clear" w:color="auto" w:fill="FFFFFF"/>
        </w:rPr>
        <w:t>发改、财政、电力、自然资源、生态环境等部门按照各自的职责范围，负责农村供水工程管理的相关工作。　</w:t>
      </w:r>
    </w:p>
    <w:p w14:paraId="6B96C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第六条</w:t>
      </w:r>
      <w:r>
        <w:rPr>
          <w:rFonts w:hint="default" w:ascii="Times New Roman" w:hAnsi="Times New Roman" w:eastAsia="仿宋_GB2312" w:cs="Times New Roman"/>
          <w:color w:val="464445"/>
          <w:sz w:val="32"/>
          <w:szCs w:val="32"/>
          <w:shd w:val="clear" w:color="auto" w:fill="FFFFFF"/>
        </w:rPr>
        <w:t xml:space="preserve">  根据《国土资源部、水利部关于农村饮水安全工程建设用地管理有关问题的通知》</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国土资发</w:t>
      </w:r>
      <w:r>
        <w:rPr>
          <w:rFonts w:hint="eastAsia" w:ascii="微软雅黑" w:hAnsi="微软雅黑" w:eastAsia="微软雅黑" w:cs="微软雅黑"/>
          <w:color w:val="464445"/>
          <w:sz w:val="32"/>
          <w:szCs w:val="32"/>
          <w:shd w:val="clear" w:color="auto" w:fill="FFFFFF"/>
        </w:rPr>
        <w:t>〔</w:t>
      </w:r>
      <w:r>
        <w:rPr>
          <w:rFonts w:hint="default" w:ascii="Times New Roman" w:hAnsi="Times New Roman" w:eastAsia="仿宋_GB2312" w:cs="Times New Roman"/>
          <w:color w:val="464445"/>
          <w:sz w:val="32"/>
          <w:szCs w:val="32"/>
          <w:shd w:val="clear" w:color="auto" w:fill="FFFFFF"/>
        </w:rPr>
        <w:t>2012</w:t>
      </w:r>
      <w:r>
        <w:rPr>
          <w:rFonts w:hint="eastAsia" w:ascii="微软雅黑" w:hAnsi="微软雅黑" w:eastAsia="微软雅黑" w:cs="微软雅黑"/>
          <w:color w:val="464445"/>
          <w:sz w:val="32"/>
          <w:szCs w:val="32"/>
          <w:shd w:val="clear" w:color="auto" w:fill="FFFFFF"/>
        </w:rPr>
        <w:t>〕</w:t>
      </w:r>
      <w:r>
        <w:rPr>
          <w:rFonts w:hint="default" w:ascii="Times New Roman" w:hAnsi="Times New Roman" w:eastAsia="仿宋_GB2312" w:cs="Times New Roman"/>
          <w:color w:val="464445"/>
          <w:sz w:val="32"/>
          <w:szCs w:val="32"/>
          <w:shd w:val="clear" w:color="auto" w:fill="FFFFFF"/>
        </w:rPr>
        <w:t>10号</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饮水项目选址在国土空间规划确定的城镇开发边界线以内，应尽量使用国有建设用地，按规定以划拨方式取得:涉及农用地转用和土地征收的，依法办理相关手续。涉及缴纳新增建设用地有偿使用费的，按规定缴纳</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农村饮水工程用电实行农业灌排电价。　</w:t>
      </w:r>
    </w:p>
    <w:p w14:paraId="012DC6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sz w:val="30"/>
          <w:szCs w:val="30"/>
        </w:rPr>
      </w:pPr>
      <w:r>
        <w:rPr>
          <w:rFonts w:hint="default" w:ascii="Times New Roman" w:hAnsi="Times New Roman" w:eastAsia="黑体" w:cs="Times New Roman"/>
          <w:b w:val="0"/>
          <w:bCs/>
          <w:sz w:val="30"/>
          <w:szCs w:val="30"/>
          <w:lang w:val="en-US" w:eastAsia="zh-CN"/>
        </w:rPr>
        <w:t>第二章　管理体制</w:t>
      </w:r>
    </w:p>
    <w:p w14:paraId="30006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第七条</w:t>
      </w:r>
      <w:r>
        <w:rPr>
          <w:rFonts w:hint="default" w:ascii="Times New Roman" w:hAnsi="Times New Roman" w:eastAsia="仿宋_GB2312" w:cs="Times New Roman"/>
          <w:color w:val="464445"/>
          <w:sz w:val="32"/>
          <w:szCs w:val="32"/>
          <w:shd w:val="clear" w:color="auto" w:fill="FFFFFF"/>
        </w:rPr>
        <w:t xml:space="preserve">  农村供水工程由下列单位或者个人</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以下统称农村供水工程管理者</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实施管理:</w:t>
      </w:r>
    </w:p>
    <w:p w14:paraId="086981FF">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一</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县级人民政府设立的农村供水工程管理机构管理；该机构的编制</w:t>
      </w:r>
      <w:r>
        <w:rPr>
          <w:rFonts w:hint="default" w:ascii="Times New Roman" w:hAnsi="Times New Roman" w:eastAsia="仿宋_GB2312" w:cs="Times New Roman"/>
          <w:color w:val="464445"/>
          <w:sz w:val="32"/>
          <w:szCs w:val="32"/>
          <w:shd w:val="clear" w:color="auto" w:fill="FFFFFF"/>
          <w:lang w:val="en-US" w:eastAsia="zh-CN"/>
        </w:rPr>
        <w:t>与县水管总站合并，由水管总站</w:t>
      </w:r>
      <w:r>
        <w:rPr>
          <w:rFonts w:hint="default" w:ascii="Times New Roman" w:hAnsi="Times New Roman" w:eastAsia="仿宋_GB2312" w:cs="Times New Roman"/>
          <w:color w:val="464445"/>
          <w:sz w:val="32"/>
          <w:szCs w:val="32"/>
          <w:shd w:val="clear" w:color="auto" w:fill="FFFFFF"/>
        </w:rPr>
        <w:t>从事农村供水运行管理，</w:t>
      </w:r>
      <w:r>
        <w:rPr>
          <w:rFonts w:hint="default" w:ascii="Times New Roman" w:hAnsi="Times New Roman" w:eastAsia="仿宋_GB2312" w:cs="Times New Roman"/>
          <w:color w:val="464445"/>
          <w:sz w:val="32"/>
          <w:szCs w:val="32"/>
          <w:shd w:val="clear" w:color="auto" w:fill="FFFFFF"/>
          <w:lang w:val="en-US" w:eastAsia="zh-CN"/>
        </w:rPr>
        <w:t>属于</w:t>
      </w:r>
      <w:r>
        <w:rPr>
          <w:rFonts w:hint="eastAsia" w:ascii="Times New Roman" w:hAnsi="Times New Roman" w:eastAsia="仿宋_GB2312" w:cs="Times New Roman"/>
          <w:color w:val="464445"/>
          <w:sz w:val="32"/>
          <w:szCs w:val="32"/>
          <w:shd w:val="clear" w:color="auto" w:fill="FFFFFF"/>
          <w:lang w:val="en-US" w:eastAsia="zh-CN"/>
        </w:rPr>
        <w:t>“</w:t>
      </w:r>
      <w:r>
        <w:rPr>
          <w:rFonts w:hint="default" w:ascii="Times New Roman" w:hAnsi="Times New Roman" w:eastAsia="仿宋_GB2312" w:cs="Times New Roman"/>
          <w:color w:val="464445"/>
          <w:sz w:val="32"/>
          <w:szCs w:val="32"/>
          <w:shd w:val="clear" w:color="auto" w:fill="FFFFFF"/>
          <w:lang w:val="en-US" w:eastAsia="zh-CN"/>
        </w:rPr>
        <w:t>一套人马，两个机构</w:t>
      </w:r>
      <w:r>
        <w:rPr>
          <w:rFonts w:hint="eastAsia" w:ascii="Times New Roman" w:hAnsi="Times New Roman" w:eastAsia="仿宋_GB2312" w:cs="Times New Roman"/>
          <w:color w:val="464445"/>
          <w:sz w:val="32"/>
          <w:szCs w:val="32"/>
          <w:shd w:val="clear" w:color="auto" w:fill="FFFFFF"/>
          <w:lang w:val="en-US" w:eastAsia="zh-CN"/>
        </w:rPr>
        <w:t>”</w:t>
      </w:r>
      <w:r>
        <w:rPr>
          <w:rFonts w:hint="default" w:ascii="Times New Roman" w:hAnsi="Times New Roman" w:eastAsia="仿宋_GB2312" w:cs="Times New Roman"/>
          <w:color w:val="464445"/>
          <w:sz w:val="32"/>
          <w:szCs w:val="32"/>
          <w:shd w:val="clear" w:color="auto" w:fill="FFFFFF"/>
          <w:lang w:val="en-US" w:eastAsia="zh-CN"/>
        </w:rPr>
        <w:t>，该</w:t>
      </w:r>
      <w:r>
        <w:rPr>
          <w:rFonts w:hint="default" w:ascii="Times New Roman" w:hAnsi="Times New Roman" w:eastAsia="仿宋_GB2312" w:cs="Times New Roman"/>
          <w:color w:val="464445"/>
          <w:sz w:val="32"/>
          <w:szCs w:val="32"/>
          <w:shd w:val="clear" w:color="auto" w:fill="FFFFFF"/>
        </w:rPr>
        <w:t>机构设立管理人员</w:t>
      </w:r>
      <w:r>
        <w:rPr>
          <w:rFonts w:hint="default" w:ascii="Times New Roman" w:hAnsi="Times New Roman" w:eastAsia="仿宋_GB2312" w:cs="Times New Roman"/>
          <w:color w:val="464445"/>
          <w:sz w:val="32"/>
          <w:szCs w:val="32"/>
          <w:shd w:val="clear" w:color="auto" w:fill="FFFFFF"/>
          <w:lang w:val="en-US" w:eastAsia="zh-CN"/>
        </w:rPr>
        <w:t>2</w:t>
      </w:r>
      <w:r>
        <w:rPr>
          <w:rFonts w:hint="default" w:ascii="Times New Roman" w:hAnsi="Times New Roman" w:eastAsia="仿宋_GB2312" w:cs="Times New Roman"/>
          <w:color w:val="464445"/>
          <w:sz w:val="32"/>
          <w:szCs w:val="32"/>
          <w:shd w:val="clear" w:color="auto" w:fill="FFFFFF"/>
        </w:rPr>
        <w:t>名，</w:t>
      </w:r>
      <w:r>
        <w:rPr>
          <w:rFonts w:hint="default" w:ascii="Times New Roman" w:hAnsi="Times New Roman" w:eastAsia="仿宋_GB2312" w:cs="Times New Roman"/>
          <w:color w:val="464445"/>
          <w:sz w:val="32"/>
          <w:szCs w:val="32"/>
          <w:shd w:val="clear" w:color="auto" w:fill="FFFFFF"/>
          <w:lang w:val="en-US" w:eastAsia="zh-CN"/>
        </w:rPr>
        <w:t>8</w:t>
      </w:r>
      <w:r>
        <w:rPr>
          <w:rFonts w:hint="default" w:ascii="Times New Roman" w:hAnsi="Times New Roman" w:eastAsia="仿宋_GB2312" w:cs="Times New Roman"/>
          <w:color w:val="464445"/>
          <w:sz w:val="32"/>
          <w:szCs w:val="32"/>
          <w:shd w:val="clear" w:color="auto" w:fill="FFFFFF"/>
        </w:rPr>
        <w:t>名技术人员。</w:t>
      </w:r>
    </w:p>
    <w:p w14:paraId="1116601E">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二</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跨乡、跨村的农村集中饮水工程，由县级水行政主管部门设立的农村饮水工程管理机构或县级水行政主管委托工程所在乡镇水管站（所）管理；</w:t>
      </w:r>
    </w:p>
    <w:p w14:paraId="2C22E814">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三</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单个村、组的农村集中饮水工程，由受益村组所在乡政府委托村民委员会负责管理，并接受县级水行政主管部门的监督和指导；</w:t>
      </w:r>
    </w:p>
    <w:p w14:paraId="3E4CB221">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四</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单位、个人投资，或者采取股份制形式投资建设的农村集中饮水工程，或国家投资为主建设的分散农村饮水工程，由投资或受益主体自主管理。</w:t>
      </w:r>
    </w:p>
    <w:p w14:paraId="02AB1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第八条</w:t>
      </w:r>
      <w:r>
        <w:rPr>
          <w:rFonts w:hint="default" w:ascii="Times New Roman" w:hAnsi="Times New Roman" w:eastAsia="仿宋_GB2312" w:cs="Times New Roman"/>
          <w:color w:val="464445"/>
          <w:sz w:val="32"/>
          <w:szCs w:val="32"/>
          <w:shd w:val="clear" w:color="auto" w:fill="FFFFFF"/>
        </w:rPr>
        <w:t xml:space="preserve">  农村供水管理者作为供水工程的管理责任主体，应按管理程序，依法签订责任书，明确责任与权利。管理者应认真履行职责，主要要建立健全工程维修养护、水费计收、水源保护、水质</w:t>
      </w:r>
      <w:r>
        <w:rPr>
          <w:rFonts w:hint="default" w:ascii="Times New Roman" w:hAnsi="Times New Roman" w:eastAsia="仿宋_GB2312" w:cs="Times New Roman"/>
          <w:color w:val="464445"/>
          <w:sz w:val="32"/>
          <w:szCs w:val="32"/>
          <w:shd w:val="clear" w:color="auto" w:fill="FFFFFF"/>
          <w:lang w:val="en-US" w:eastAsia="zh-CN"/>
        </w:rPr>
        <w:t>检测</w:t>
      </w:r>
      <w:r>
        <w:rPr>
          <w:rFonts w:hint="default" w:ascii="Times New Roman" w:hAnsi="Times New Roman" w:eastAsia="仿宋_GB2312" w:cs="Times New Roman"/>
          <w:color w:val="464445"/>
          <w:sz w:val="32"/>
          <w:szCs w:val="32"/>
          <w:shd w:val="clear" w:color="auto" w:fill="FFFFFF"/>
        </w:rPr>
        <w:t>等各项规章制度，并落实到位；定期、及时对水源工程、供水设备进行检修和维护，确保农村饮水工程正常运行。因检修和维护等原因停止供水的，必须提前告知用户。县级水行政</w:t>
      </w:r>
      <w:r>
        <w:rPr>
          <w:rFonts w:hint="default" w:ascii="Times New Roman" w:hAnsi="Times New Roman" w:eastAsia="仿宋_GB2312" w:cs="Times New Roman"/>
          <w:color w:val="464445"/>
          <w:sz w:val="32"/>
          <w:szCs w:val="32"/>
          <w:shd w:val="clear" w:color="auto" w:fill="FFFFFF"/>
          <w:lang w:val="en-US" w:eastAsia="zh-CN"/>
        </w:rPr>
        <w:t>主管</w:t>
      </w:r>
      <w:r>
        <w:rPr>
          <w:rFonts w:hint="default" w:ascii="Times New Roman" w:hAnsi="Times New Roman" w:eastAsia="仿宋_GB2312" w:cs="Times New Roman"/>
          <w:color w:val="464445"/>
          <w:sz w:val="32"/>
          <w:szCs w:val="32"/>
          <w:shd w:val="clear" w:color="auto" w:fill="FFFFFF"/>
        </w:rPr>
        <w:t>部门要加强对责任书执行情况的监督。</w:t>
      </w:r>
    </w:p>
    <w:p w14:paraId="589984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第三章  水源保护</w:t>
      </w:r>
    </w:p>
    <w:p w14:paraId="4E35E5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0"/>
          <w:szCs w:val="30"/>
        </w:rPr>
      </w:pPr>
      <w:r>
        <w:rPr>
          <w:rFonts w:hint="default" w:ascii="Times New Roman" w:hAnsi="Times New Roman" w:eastAsia="楷体_GB2312" w:cs="Times New Roman"/>
          <w:color w:val="464445"/>
          <w:sz w:val="32"/>
          <w:szCs w:val="32"/>
          <w:shd w:val="clear" w:color="auto" w:fill="FFFFFF"/>
          <w:lang w:val="en-US" w:eastAsia="zh-CN"/>
        </w:rPr>
        <w:t xml:space="preserve">第九条 </w:t>
      </w:r>
      <w:r>
        <w:rPr>
          <w:rFonts w:hint="default" w:ascii="Times New Roman" w:hAnsi="Times New Roman" w:eastAsia="仿宋_GB2312" w:cs="Times New Roman"/>
          <w:color w:val="464445"/>
          <w:sz w:val="32"/>
          <w:szCs w:val="32"/>
          <w:shd w:val="clear" w:color="auto" w:fill="FFFFFF"/>
        </w:rPr>
        <w:t xml:space="preserve"> 县生态环境保护部门负责提出农村供水水源保护区划定方案，</w:t>
      </w:r>
      <w:r>
        <w:rPr>
          <w:rFonts w:hint="default" w:ascii="Times New Roman" w:hAnsi="Times New Roman" w:eastAsia="仿宋_GB2312" w:cs="Times New Roman"/>
          <w:color w:val="464445"/>
          <w:sz w:val="32"/>
          <w:szCs w:val="32"/>
          <w:shd w:val="clear" w:color="auto" w:fill="FFFFFF"/>
          <w:lang w:val="en-US" w:eastAsia="zh-CN"/>
        </w:rPr>
        <w:t>逐级上报具有审批权限的人民政府批准，</w:t>
      </w:r>
      <w:r>
        <w:rPr>
          <w:rFonts w:hint="default" w:ascii="Times New Roman" w:hAnsi="Times New Roman" w:eastAsia="仿宋_GB2312" w:cs="Times New Roman"/>
          <w:color w:val="464445"/>
          <w:sz w:val="32"/>
          <w:szCs w:val="32"/>
          <w:shd w:val="clear" w:color="auto" w:fill="FFFFFF"/>
        </w:rPr>
        <w:t xml:space="preserve">并向社会公布。经依法划定的农村供水水源保护区，设置围栏和明显的保护标志。 </w:t>
      </w:r>
      <w:r>
        <w:rPr>
          <w:rFonts w:hint="default" w:ascii="Times New Roman" w:hAnsi="Times New Roman" w:cs="Times New Roman"/>
          <w:sz w:val="30"/>
          <w:szCs w:val="30"/>
        </w:rPr>
        <w:t>　　</w:t>
      </w:r>
    </w:p>
    <w:p w14:paraId="085D5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0"/>
          <w:szCs w:val="30"/>
        </w:rPr>
      </w:pPr>
      <w:r>
        <w:rPr>
          <w:rFonts w:hint="default" w:ascii="Times New Roman" w:hAnsi="Times New Roman" w:eastAsia="楷体_GB2312" w:cs="Times New Roman"/>
          <w:color w:val="464445"/>
          <w:sz w:val="32"/>
          <w:szCs w:val="32"/>
          <w:shd w:val="clear" w:color="auto" w:fill="FFFFFF"/>
          <w:lang w:val="en-US" w:eastAsia="zh-CN"/>
        </w:rPr>
        <w:t>第十条</w:t>
      </w:r>
      <w:r>
        <w:rPr>
          <w:rFonts w:hint="default" w:ascii="Times New Roman" w:hAnsi="Times New Roman" w:eastAsia="仿宋_GB2312" w:cs="Times New Roman"/>
          <w:color w:val="464445"/>
          <w:sz w:val="32"/>
          <w:szCs w:val="32"/>
          <w:shd w:val="clear" w:color="auto" w:fill="FFFFFF"/>
        </w:rPr>
        <w:t xml:space="preserve">  加大水源保护和水污染防治工作力度，任何单位或个人不得在饮用水水源保护区内进行与供水设施和水源保护无关的开发建设活动，禁止一切排污行为。在农村饮水工程地表水水源上游和地下水水源地相邻区域内建设工程或者新增取水口，工程建设单位应充分听取农村饮水工程管理者的意见，委托有资质单位进行科学论证，报水行政主管部门批准，进行科学论证，避免对农村饮用水水源的水量、水质等造成不利影响。在地下水水源地相邻区域内提取地下水的，应采取分层止水措施，防止饮用水水源的水质污染。</w:t>
      </w:r>
    </w:p>
    <w:p w14:paraId="3E8A9A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第十一条</w:t>
      </w:r>
      <w:r>
        <w:rPr>
          <w:rFonts w:hint="default" w:ascii="Times New Roman" w:hAnsi="Times New Roman" w:eastAsia="仿宋_GB2312" w:cs="Times New Roman"/>
          <w:color w:val="464445"/>
          <w:sz w:val="32"/>
          <w:szCs w:val="32"/>
          <w:shd w:val="clear" w:color="auto" w:fill="FFFFFF"/>
        </w:rPr>
        <w:t xml:space="preserve">  在农村供水水源保护区范围内，不得从事以下行为： </w:t>
      </w:r>
    </w:p>
    <w:p w14:paraId="3331C01A">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一</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 xml:space="preserve">设置排污口； </w:t>
      </w:r>
    </w:p>
    <w:p w14:paraId="01F842D1">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二</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 xml:space="preserve">倾倒、堆放工业废渣、垃圾、粪便和其他有害物品； </w:t>
      </w:r>
    </w:p>
    <w:p w14:paraId="6526ACC8">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三</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 xml:space="preserve">修建渗水坑、渗水厕所，修筑排污渠道； </w:t>
      </w:r>
    </w:p>
    <w:p w14:paraId="7FC258D0">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四</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 xml:space="preserve">使用工业废水或生活污水灌溉农田，并施用持久性或剧毒性农药； </w:t>
      </w:r>
    </w:p>
    <w:p w14:paraId="51DE55A8">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五</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从事捕捞、放鸭、洗涤、游泳和放牧等有可能污染该段水域水质的任何活动；</w:t>
      </w:r>
    </w:p>
    <w:p w14:paraId="0DAE0C3C">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六</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 xml:space="preserve">相关法律、法规明确规定不得从事的其他行为。 </w:t>
      </w:r>
    </w:p>
    <w:p w14:paraId="75452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第十二条 </w:t>
      </w:r>
      <w:r>
        <w:rPr>
          <w:rFonts w:hint="default" w:ascii="Times New Roman" w:hAnsi="Times New Roman" w:eastAsia="仿宋_GB2312" w:cs="Times New Roman"/>
          <w:color w:val="464445"/>
          <w:sz w:val="32"/>
          <w:szCs w:val="32"/>
          <w:shd w:val="clear" w:color="auto" w:fill="FFFFFF"/>
        </w:rPr>
        <w:t xml:space="preserve"> 任何单位或个人在水源保护区内进行建设活动，必须征得供水单位或个人的同意</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并取得</w:t>
      </w:r>
      <w:r>
        <w:rPr>
          <w:rFonts w:hint="default" w:ascii="Times New Roman" w:hAnsi="Times New Roman" w:eastAsia="仿宋_GB2312" w:cs="Times New Roman"/>
          <w:color w:val="464445"/>
          <w:sz w:val="32"/>
          <w:szCs w:val="32"/>
          <w:shd w:val="clear" w:color="auto" w:fill="FFFFFF"/>
        </w:rPr>
        <w:t>水行政主管部门的批准。水源保护区内的土地宜种植水源保护林草或发展有机农业，水源的水量分配发生矛盾时，应优先保证生活用水。</w:t>
      </w:r>
    </w:p>
    <w:p w14:paraId="11599F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第四章　供水工程管理</w:t>
      </w:r>
    </w:p>
    <w:p w14:paraId="7B161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0"/>
          <w:szCs w:val="30"/>
        </w:rPr>
      </w:pPr>
      <w:r>
        <w:rPr>
          <w:rFonts w:hint="default" w:ascii="Times New Roman" w:hAnsi="Times New Roman" w:eastAsia="楷体_GB2312" w:cs="Times New Roman"/>
          <w:color w:val="464445"/>
          <w:sz w:val="32"/>
          <w:szCs w:val="32"/>
          <w:shd w:val="clear" w:color="auto" w:fill="FFFFFF"/>
          <w:lang w:val="en-US" w:eastAsia="zh-CN"/>
        </w:rPr>
        <w:t>第十三条</w:t>
      </w:r>
      <w:r>
        <w:rPr>
          <w:rFonts w:hint="default" w:ascii="Times New Roman" w:hAnsi="Times New Roman" w:eastAsia="仿宋_GB2312" w:cs="Times New Roman"/>
          <w:color w:val="464445"/>
          <w:sz w:val="32"/>
          <w:szCs w:val="32"/>
          <w:shd w:val="clear" w:color="auto" w:fill="FFFFFF"/>
        </w:rPr>
        <w:t xml:space="preserve">  县级以上人民政府依法批准并向社会公布农村供水工程管理范围和保护范围。在农村供水工程管理和保护的范围内不得进行爆破、勘探、开采等危害供水工程安全、污染水源的活动。 　</w:t>
      </w:r>
      <w:r>
        <w:rPr>
          <w:rFonts w:hint="default" w:ascii="Times New Roman" w:hAnsi="Times New Roman" w:cs="Times New Roman"/>
          <w:sz w:val="30"/>
          <w:szCs w:val="30"/>
        </w:rPr>
        <w:t>　</w:t>
      </w:r>
    </w:p>
    <w:p w14:paraId="590578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第十四条</w:t>
      </w:r>
      <w:r>
        <w:rPr>
          <w:rFonts w:hint="default" w:ascii="Times New Roman" w:hAnsi="Times New Roman" w:eastAsia="仿宋_GB2312" w:cs="Times New Roman"/>
          <w:color w:val="464445"/>
          <w:sz w:val="32"/>
          <w:szCs w:val="32"/>
          <w:shd w:val="clear" w:color="auto" w:fill="FFFFFF"/>
        </w:rPr>
        <w:t xml:space="preserve">　新建、改建、扩建公路、铁路、输油输气管道等各类工程，需要穿越、跨越农村饮水工程的，应当对工程建设期间、运行过程中可能对农村饮水工程造成的危害进行论证，并编制饮水工程保护方案报工程所在县水行政主管部门批准。对农村供水工程水源或者供水设施造成损坏的，损坏方应及时采取补救措施，并依法予以补偿。 </w:t>
      </w:r>
    </w:p>
    <w:p w14:paraId="3DA77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第十五条</w:t>
      </w:r>
      <w:r>
        <w:rPr>
          <w:rFonts w:hint="default" w:ascii="Times New Roman" w:hAnsi="Times New Roman" w:eastAsia="仿宋_GB2312" w:cs="Times New Roman"/>
          <w:color w:val="464445"/>
          <w:sz w:val="32"/>
          <w:szCs w:val="32"/>
          <w:shd w:val="clear" w:color="auto" w:fill="FFFFFF"/>
          <w:lang w:val="en-US" w:eastAsia="zh-CN"/>
        </w:rPr>
        <w:t xml:space="preserve"> </w:t>
      </w:r>
      <w:r>
        <w:rPr>
          <w:rFonts w:hint="default" w:ascii="Times New Roman" w:hAnsi="Times New Roman" w:eastAsia="仿宋_GB2312" w:cs="Times New Roman"/>
          <w:color w:val="464445"/>
          <w:sz w:val="32"/>
          <w:szCs w:val="32"/>
          <w:shd w:val="clear" w:color="auto" w:fill="FFFFFF"/>
        </w:rPr>
        <w:t xml:space="preserve">用水户不得擅自在农村供水工程管道上另行接装管道。确需接装的，必须征得农村供水工程管理者同意。未经同意而擅自接装，应予以私建工程价等额罚款；若对农村供水工程和其他用水户造成损害的，应依法予以赔偿并处以相应罚款 。 </w:t>
      </w:r>
    </w:p>
    <w:p w14:paraId="0AC9E4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第五章　水质管理</w:t>
      </w:r>
    </w:p>
    <w:p w14:paraId="5689CD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第十六条</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一</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农村饮水工程应达到安全供水标准，供水水质应符合国家有关生活饮用水水质的规定。县</w:t>
      </w:r>
      <w:r>
        <w:rPr>
          <w:rFonts w:hint="default" w:ascii="Times New Roman" w:hAnsi="Times New Roman" w:eastAsia="仿宋_GB2312" w:cs="Times New Roman"/>
          <w:color w:val="464445"/>
          <w:sz w:val="32"/>
          <w:szCs w:val="32"/>
          <w:shd w:val="clear" w:color="auto" w:fill="FFFFFF"/>
          <w:lang w:val="en-US" w:eastAsia="zh-CN"/>
        </w:rPr>
        <w:t>卫生行政部门</w:t>
      </w:r>
      <w:r>
        <w:rPr>
          <w:rFonts w:hint="default" w:ascii="Times New Roman" w:hAnsi="Times New Roman" w:eastAsia="仿宋_GB2312" w:cs="Times New Roman"/>
          <w:color w:val="464445"/>
          <w:sz w:val="32"/>
          <w:szCs w:val="32"/>
          <w:shd w:val="clear" w:color="auto" w:fill="FFFFFF"/>
        </w:rPr>
        <w:t>定期对原水、出厂水和管网末梢水进行水质检验，将检测报告反馈农村供水管理单位，确保供水质量符合国家规定的饮用水标准。</w:t>
      </w:r>
    </w:p>
    <w:p w14:paraId="0AC01ACB">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二</w:t>
      </w: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集中供水工程的管理人员，必须持县级以上</w:t>
      </w:r>
      <w:r>
        <w:rPr>
          <w:rFonts w:hint="default" w:ascii="Times New Roman" w:hAnsi="Times New Roman" w:eastAsia="仿宋_GB2312" w:cs="Times New Roman"/>
          <w:color w:val="464445"/>
          <w:sz w:val="32"/>
          <w:szCs w:val="32"/>
          <w:shd w:val="clear" w:color="auto" w:fill="FFFFFF"/>
          <w:lang w:val="en-US" w:eastAsia="zh-CN"/>
        </w:rPr>
        <w:t>疾病预防控制中心颁发的健康合格证明上岗，县级疾病预防控制中心</w:t>
      </w:r>
      <w:r>
        <w:rPr>
          <w:rFonts w:hint="default" w:ascii="Times New Roman" w:hAnsi="Times New Roman" w:eastAsia="仿宋_GB2312" w:cs="Times New Roman"/>
          <w:color w:val="464445"/>
          <w:sz w:val="32"/>
          <w:szCs w:val="32"/>
          <w:shd w:val="clear" w:color="auto" w:fill="FFFFFF"/>
        </w:rPr>
        <w:t>不能检验的项目应委托具有生活饮用水水质检验资质的单位进行检验。农村供水水质</w:t>
      </w:r>
      <w:r>
        <w:rPr>
          <w:rFonts w:hint="default" w:ascii="Times New Roman" w:hAnsi="Times New Roman" w:eastAsia="仿宋_GB2312" w:cs="Times New Roman"/>
          <w:color w:val="464445"/>
          <w:sz w:val="32"/>
          <w:szCs w:val="32"/>
          <w:shd w:val="clear" w:color="auto" w:fill="FFFFFF"/>
          <w:lang w:val="en-US" w:eastAsia="zh-CN"/>
        </w:rPr>
        <w:t>检测</w:t>
      </w:r>
      <w:r>
        <w:rPr>
          <w:rFonts w:hint="default" w:ascii="Times New Roman" w:hAnsi="Times New Roman" w:eastAsia="仿宋_GB2312" w:cs="Times New Roman"/>
          <w:color w:val="464445"/>
          <w:sz w:val="32"/>
          <w:szCs w:val="32"/>
          <w:shd w:val="clear" w:color="auto" w:fill="FFFFFF"/>
        </w:rPr>
        <w:t>单位定每年应及时向县级以上卫生、水行政</w:t>
      </w:r>
      <w:r>
        <w:rPr>
          <w:rFonts w:hint="default" w:ascii="Times New Roman" w:hAnsi="Times New Roman" w:eastAsia="仿宋_GB2312" w:cs="Times New Roman"/>
          <w:color w:val="464445"/>
          <w:sz w:val="32"/>
          <w:szCs w:val="32"/>
          <w:shd w:val="clear" w:color="auto" w:fill="FFFFFF"/>
          <w:lang w:val="en-US" w:eastAsia="zh-CN"/>
        </w:rPr>
        <w:t>主管</w:t>
      </w:r>
      <w:r>
        <w:rPr>
          <w:rFonts w:hint="default" w:ascii="Times New Roman" w:hAnsi="Times New Roman" w:eastAsia="仿宋_GB2312" w:cs="Times New Roman"/>
          <w:color w:val="464445"/>
          <w:sz w:val="32"/>
          <w:szCs w:val="32"/>
          <w:shd w:val="clear" w:color="auto" w:fill="FFFFFF"/>
        </w:rPr>
        <w:t>部门报送水质检测记录。如发现水质不符合要求，应立即上报同级卫生、水行政</w:t>
      </w:r>
      <w:r>
        <w:rPr>
          <w:rFonts w:hint="default" w:ascii="Times New Roman" w:hAnsi="Times New Roman" w:eastAsia="仿宋_GB2312" w:cs="Times New Roman"/>
          <w:color w:val="464445"/>
          <w:sz w:val="32"/>
          <w:szCs w:val="32"/>
          <w:shd w:val="clear" w:color="auto" w:fill="FFFFFF"/>
          <w:lang w:val="en-US" w:eastAsia="zh-CN"/>
        </w:rPr>
        <w:t>主管</w:t>
      </w:r>
      <w:r>
        <w:rPr>
          <w:rFonts w:hint="default" w:ascii="Times New Roman" w:hAnsi="Times New Roman" w:eastAsia="仿宋_GB2312" w:cs="Times New Roman"/>
          <w:color w:val="464445"/>
          <w:sz w:val="32"/>
          <w:szCs w:val="32"/>
          <w:shd w:val="clear" w:color="auto" w:fill="FFFFFF"/>
        </w:rPr>
        <w:t>部门，及时停止供水，并采取相应措施改善水质。水质检验记录应完整清晰并存档。</w:t>
      </w:r>
    </w:p>
    <w:p w14:paraId="346B0376">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lang w:val="en-US" w:eastAsia="zh-CN"/>
        </w:rPr>
        <w:t>三</w:t>
      </w:r>
      <w:r>
        <w:rPr>
          <w:rFonts w:hint="default" w:ascii="Times New Roman" w:hAnsi="Times New Roman" w:eastAsia="仿宋_GB2312" w:cs="Times New Roman"/>
          <w:color w:val="464445"/>
          <w:sz w:val="32"/>
          <w:szCs w:val="32"/>
          <w:shd w:val="clear" w:color="auto" w:fill="FFFFFF"/>
          <w:lang w:eastAsia="zh-CN"/>
        </w:rPr>
        <w:t>）县级以上卫生行政部门</w:t>
      </w:r>
      <w:r>
        <w:rPr>
          <w:rFonts w:hint="default" w:ascii="Times New Roman" w:hAnsi="Times New Roman" w:eastAsia="仿宋_GB2312" w:cs="Times New Roman"/>
          <w:color w:val="464445"/>
          <w:sz w:val="32"/>
          <w:szCs w:val="32"/>
          <w:shd w:val="clear" w:color="auto" w:fill="FFFFFF"/>
        </w:rPr>
        <w:t>应加强对水源水质和供水水质的</w:t>
      </w:r>
      <w:r>
        <w:rPr>
          <w:rFonts w:hint="default" w:ascii="Times New Roman" w:hAnsi="Times New Roman" w:eastAsia="仿宋_GB2312" w:cs="Times New Roman"/>
          <w:color w:val="464445"/>
          <w:sz w:val="32"/>
          <w:szCs w:val="32"/>
          <w:shd w:val="clear" w:color="auto" w:fill="FFFFFF"/>
          <w:lang w:val="en-US" w:eastAsia="zh-CN"/>
        </w:rPr>
        <w:t>检测</w:t>
      </w:r>
      <w:r>
        <w:rPr>
          <w:rFonts w:hint="default" w:ascii="Times New Roman" w:hAnsi="Times New Roman" w:eastAsia="仿宋_GB2312" w:cs="Times New Roman"/>
          <w:color w:val="464445"/>
          <w:sz w:val="32"/>
          <w:szCs w:val="32"/>
          <w:shd w:val="clear" w:color="auto" w:fill="FFFFFF"/>
        </w:rPr>
        <w:t>工作，每年至少对集中供水的设施水质情况进行两次抽检化验（丰水期5月一次，枯水期8月1次）。</w:t>
      </w:r>
    </w:p>
    <w:p w14:paraId="7C73C4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第六章　水价管理及水费征收</w:t>
      </w:r>
    </w:p>
    <w:p w14:paraId="7219E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0"/>
          <w:szCs w:val="30"/>
        </w:rPr>
      </w:pPr>
      <w:r>
        <w:rPr>
          <w:rFonts w:hint="default" w:ascii="Times New Roman" w:hAnsi="Times New Roman" w:eastAsia="楷体_GB2312" w:cs="Times New Roman"/>
          <w:color w:val="464445"/>
          <w:sz w:val="32"/>
          <w:szCs w:val="32"/>
          <w:shd w:val="clear" w:color="auto" w:fill="FFFFFF"/>
          <w:lang w:val="en-US" w:eastAsia="zh-CN"/>
        </w:rPr>
        <w:t>第十七条</w:t>
      </w:r>
      <w:r>
        <w:rPr>
          <w:rFonts w:hint="default" w:ascii="Times New Roman" w:hAnsi="Times New Roman" w:eastAsia="仿宋_GB2312" w:cs="Times New Roman"/>
          <w:color w:val="464445"/>
          <w:sz w:val="32"/>
          <w:szCs w:val="32"/>
          <w:shd w:val="clear" w:color="auto" w:fill="FFFFFF"/>
        </w:rPr>
        <w:t>　农村供水工程水价依照国家和自治区水价管理有关规定，按照“补偿成本、合理收益、优质优价、公平负担”的原则，非居民用水、特种行业用水价格按照相关规定执行。 　</w:t>
      </w:r>
      <w:r>
        <w:rPr>
          <w:rFonts w:hint="default" w:ascii="Times New Roman" w:hAnsi="Times New Roman" w:cs="Times New Roman"/>
          <w:sz w:val="30"/>
          <w:szCs w:val="30"/>
        </w:rPr>
        <w:t>　</w:t>
      </w:r>
    </w:p>
    <w:p w14:paraId="07F2EBF8">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一</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集中农村供水工程的水价，由县级人民政府</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发改</w:t>
      </w:r>
      <w:r>
        <w:rPr>
          <w:rFonts w:hint="eastAsia" w:ascii="Times New Roman" w:hAnsi="Times New Roman" w:eastAsia="仿宋_GB2312" w:cs="Times New Roman"/>
          <w:color w:val="464445"/>
          <w:sz w:val="32"/>
          <w:szCs w:val="32"/>
          <w:shd w:val="clear" w:color="auto" w:fill="FFFFFF"/>
          <w:lang w:val="en-US" w:eastAsia="zh-CN"/>
        </w:rPr>
        <w:t>委</w:t>
      </w:r>
      <w:r>
        <w:rPr>
          <w:rFonts w:hint="default" w:ascii="Times New Roman" w:hAnsi="Times New Roman" w:eastAsia="仿宋_GB2312" w:cs="Times New Roman"/>
          <w:color w:val="464445"/>
          <w:sz w:val="32"/>
          <w:szCs w:val="32"/>
          <w:shd w:val="clear" w:color="auto" w:fill="FFFFFF"/>
        </w:rPr>
        <w:t>、水行政</w:t>
      </w:r>
      <w:r>
        <w:rPr>
          <w:rFonts w:hint="default" w:ascii="Times New Roman" w:hAnsi="Times New Roman" w:eastAsia="仿宋_GB2312" w:cs="Times New Roman"/>
          <w:color w:val="464445"/>
          <w:sz w:val="32"/>
          <w:szCs w:val="32"/>
          <w:shd w:val="clear" w:color="auto" w:fill="FFFFFF"/>
          <w:lang w:val="en-US" w:eastAsia="zh-CN"/>
        </w:rPr>
        <w:t>主管</w:t>
      </w:r>
      <w:r>
        <w:rPr>
          <w:rFonts w:hint="default" w:ascii="Times New Roman" w:hAnsi="Times New Roman" w:eastAsia="仿宋_GB2312" w:cs="Times New Roman"/>
          <w:color w:val="464445"/>
          <w:sz w:val="32"/>
          <w:szCs w:val="32"/>
          <w:shd w:val="clear" w:color="auto" w:fill="FFFFFF"/>
        </w:rPr>
        <w:t>部门共同提出核定、调整方案，并听取征求农村供水工程管理者和用水户的意见，报县人民政府价格主管部门批准。水价低于供水成本的，应当依法调整价格或者由政府给予适当补贴，保障供水工程正常运行。</w:t>
      </w:r>
    </w:p>
    <w:p w14:paraId="43439C01">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二</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受益区用水户实行一户一表，计量收费，</w:t>
      </w:r>
      <w:r>
        <w:rPr>
          <w:rFonts w:hint="default" w:ascii="Times New Roman" w:hAnsi="Times New Roman" w:eastAsia="仿宋_GB2312" w:cs="Times New Roman"/>
          <w:color w:val="464445"/>
          <w:sz w:val="32"/>
          <w:szCs w:val="32"/>
          <w:shd w:val="clear" w:color="auto" w:fill="FFFFFF"/>
          <w:lang w:val="en-US" w:eastAsia="zh-CN"/>
        </w:rPr>
        <w:t>如没有一户一表的条件，应</w:t>
      </w:r>
      <w:r>
        <w:rPr>
          <w:rFonts w:hint="default" w:ascii="Times New Roman" w:hAnsi="Times New Roman" w:eastAsia="仿宋_GB2312" w:cs="Times New Roman"/>
          <w:color w:val="464445"/>
          <w:sz w:val="32"/>
          <w:szCs w:val="32"/>
          <w:shd w:val="clear" w:color="auto" w:fill="FFFFFF"/>
        </w:rPr>
        <w:t>以村或自然村为单位安装取水总表，总表与分表抄收数字不相等时，应分摊水损。管理单位或用水户认为计量设施不准，可随时进行校验，对既不校表、又不按规定缴纳水费的，管理单位有权</w:t>
      </w:r>
      <w:r>
        <w:rPr>
          <w:rFonts w:hint="default" w:ascii="Times New Roman" w:hAnsi="Times New Roman" w:eastAsia="仿宋_GB2312" w:cs="Times New Roman"/>
          <w:color w:val="464445"/>
          <w:sz w:val="32"/>
          <w:szCs w:val="32"/>
          <w:shd w:val="clear" w:color="auto" w:fill="FFFFFF"/>
          <w:lang w:val="en-US" w:eastAsia="zh-CN"/>
        </w:rPr>
        <w:t>采取相关措施</w:t>
      </w:r>
      <w:r>
        <w:rPr>
          <w:rFonts w:hint="default" w:ascii="Times New Roman" w:hAnsi="Times New Roman" w:eastAsia="仿宋_GB2312" w:cs="Times New Roman"/>
          <w:color w:val="464445"/>
          <w:sz w:val="32"/>
          <w:szCs w:val="32"/>
          <w:shd w:val="clear" w:color="auto" w:fill="FFFFFF"/>
        </w:rPr>
        <w:t>。</w:t>
      </w:r>
    </w:p>
    <w:p w14:paraId="307527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第十八条</w:t>
      </w:r>
      <w:r>
        <w:rPr>
          <w:rFonts w:hint="default" w:ascii="Times New Roman" w:hAnsi="Times New Roman" w:eastAsia="仿宋_GB2312" w:cs="Times New Roman"/>
          <w:color w:val="464445"/>
          <w:sz w:val="32"/>
          <w:szCs w:val="32"/>
          <w:shd w:val="clear" w:color="auto" w:fill="FFFFFF"/>
        </w:rPr>
        <w:t>　农村供水安全工程供水实行定额管理，计划用水、计量到户、按方收费。农村供水安全工程用水量采用水表计量，用水户应保证水表正常运转；水表不合格或者运行不正常的，应限期更换或者修复，逾期不更换或者不修复的，按照无水表方式征收水费。对超定额、超计划用水的，实行累进加价收费。 　　</w:t>
      </w:r>
    </w:p>
    <w:p w14:paraId="56BEF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0"/>
          <w:szCs w:val="30"/>
        </w:rPr>
      </w:pPr>
      <w:r>
        <w:rPr>
          <w:rFonts w:hint="default" w:ascii="Times New Roman" w:hAnsi="Times New Roman" w:eastAsia="楷体_GB2312" w:cs="Times New Roman"/>
          <w:color w:val="464445"/>
          <w:sz w:val="32"/>
          <w:szCs w:val="32"/>
          <w:shd w:val="clear" w:color="auto" w:fill="FFFFFF"/>
          <w:lang w:val="en-US" w:eastAsia="zh-CN"/>
        </w:rPr>
        <w:t>第十九条</w:t>
      </w:r>
      <w:r>
        <w:rPr>
          <w:rFonts w:hint="default" w:ascii="Times New Roman" w:hAnsi="Times New Roman" w:eastAsia="仿宋_GB2312" w:cs="Times New Roman"/>
          <w:color w:val="464445"/>
          <w:sz w:val="32"/>
          <w:szCs w:val="32"/>
          <w:shd w:val="clear" w:color="auto" w:fill="FFFFFF"/>
        </w:rPr>
        <w:t>　用水户应当定期向农村供水工程管理者缴纳水费。</w:t>
      </w:r>
      <w:r>
        <w:rPr>
          <w:rFonts w:hint="default" w:ascii="Times New Roman" w:hAnsi="Times New Roman" w:eastAsia="仿宋_GB2312" w:cs="Times New Roman"/>
          <w:color w:val="464445"/>
          <w:sz w:val="32"/>
          <w:szCs w:val="32"/>
          <w:shd w:val="clear" w:color="auto" w:fill="FFFFFF"/>
          <w:lang w:val="en-US" w:eastAsia="zh-CN"/>
        </w:rPr>
        <w:t>供水单位应</w:t>
      </w:r>
      <w:r>
        <w:rPr>
          <w:rFonts w:hint="default" w:ascii="Times New Roman" w:hAnsi="Times New Roman" w:eastAsia="仿宋_GB2312" w:cs="Times New Roman"/>
          <w:color w:val="464445"/>
          <w:sz w:val="32"/>
          <w:szCs w:val="32"/>
          <w:shd w:val="clear" w:color="auto" w:fill="FFFFFF"/>
        </w:rPr>
        <w:t>创新水费收缴方式，便捷用水户缴费，提高水费收缴率。 　</w:t>
      </w:r>
      <w:r>
        <w:rPr>
          <w:rFonts w:hint="default" w:ascii="Times New Roman" w:hAnsi="Times New Roman" w:cs="Times New Roman"/>
          <w:sz w:val="30"/>
          <w:szCs w:val="30"/>
        </w:rPr>
        <w:t>　</w:t>
      </w:r>
    </w:p>
    <w:p w14:paraId="1CB3A1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第二十条</w:t>
      </w:r>
      <w:r>
        <w:rPr>
          <w:rFonts w:hint="default" w:ascii="Times New Roman" w:hAnsi="Times New Roman" w:eastAsia="仿宋_GB2312" w:cs="Times New Roman"/>
          <w:color w:val="464445"/>
          <w:sz w:val="32"/>
          <w:szCs w:val="32"/>
          <w:shd w:val="clear" w:color="auto" w:fill="FFFFFF"/>
        </w:rPr>
        <w:t>　农村供水工程管理者收取的水费，主要用于供水工程设施的管理、维修、更新、改造及管理人员工资等方面的开支，任何单位和个人不得摊派、截留和挪用。供水单位必须健全财务制度，加强财务管理，对供水工程的水价、供水量、水费征收和使用等情况实行季度公示制，增加管理的透明度，并接受上级价格、财政、审计、水行政管理部门及用水户的监督。 　　</w:t>
      </w:r>
    </w:p>
    <w:p w14:paraId="62BBF7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lang w:val="en-US" w:eastAsia="zh-CN"/>
        </w:rPr>
      </w:pPr>
      <w:r>
        <w:rPr>
          <w:rFonts w:hint="default" w:ascii="Times New Roman" w:hAnsi="Times New Roman" w:eastAsia="黑体" w:cs="Times New Roman"/>
          <w:b w:val="0"/>
          <w:bCs/>
          <w:sz w:val="30"/>
          <w:szCs w:val="30"/>
          <w:lang w:val="en-US" w:eastAsia="zh-CN"/>
        </w:rPr>
        <w:t>第七章  奖惩细则</w:t>
      </w:r>
    </w:p>
    <w:p w14:paraId="3C0B6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第二十一条</w:t>
      </w:r>
      <w:r>
        <w:rPr>
          <w:rFonts w:hint="default" w:ascii="Times New Roman" w:hAnsi="Times New Roman" w:eastAsia="仿宋_GB2312" w:cs="Times New Roman"/>
          <w:color w:val="464445"/>
          <w:sz w:val="32"/>
          <w:szCs w:val="32"/>
          <w:shd w:val="clear" w:color="auto" w:fill="FFFFFF"/>
        </w:rPr>
        <w:t xml:space="preserve">  县级人民政府应加强对</w:t>
      </w:r>
      <w:bookmarkStart w:id="0" w:name="_GoBack"/>
      <w:bookmarkEnd w:id="0"/>
      <w:r>
        <w:rPr>
          <w:rFonts w:hint="default" w:ascii="Times New Roman" w:hAnsi="Times New Roman" w:eastAsia="仿宋_GB2312" w:cs="Times New Roman"/>
          <w:color w:val="464445"/>
          <w:sz w:val="32"/>
          <w:szCs w:val="32"/>
          <w:shd w:val="clear" w:color="auto" w:fill="FFFFFF"/>
        </w:rPr>
        <w:t>农村供水工程运行的监督管理，把保障农村正常供水、供水工程安全运行纳入对乡</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镇</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级人民政府和有关部门</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单位</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的目标管理考核范围，建立考核目标和奖惩</w:t>
      </w:r>
      <w:r>
        <w:rPr>
          <w:rFonts w:hint="default" w:ascii="Times New Roman" w:hAnsi="Times New Roman" w:eastAsia="仿宋_GB2312" w:cs="Times New Roman"/>
          <w:color w:val="464445"/>
          <w:sz w:val="32"/>
          <w:szCs w:val="32"/>
          <w:shd w:val="clear" w:color="auto" w:fill="FFFFFF"/>
          <w:lang w:eastAsia="zh-CN"/>
        </w:rPr>
        <w:t>细则</w:t>
      </w:r>
      <w:r>
        <w:rPr>
          <w:rFonts w:hint="default" w:ascii="Times New Roman" w:hAnsi="Times New Roman" w:eastAsia="仿宋_GB2312" w:cs="Times New Roman"/>
          <w:color w:val="464445"/>
          <w:sz w:val="32"/>
          <w:szCs w:val="32"/>
          <w:shd w:val="clear" w:color="auto" w:fill="FFFFFF"/>
        </w:rPr>
        <w:t>。对在农村供水工程管理方面作出显著成绩的单位和个人，应予以表彰和奖励。 　　</w:t>
      </w:r>
    </w:p>
    <w:p w14:paraId="5DB198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第二十二条 </w:t>
      </w:r>
      <w:r>
        <w:rPr>
          <w:rFonts w:hint="default" w:ascii="Times New Roman" w:hAnsi="Times New Roman" w:eastAsia="仿宋_GB2312" w:cs="Times New Roman"/>
          <w:color w:val="464445"/>
          <w:sz w:val="32"/>
          <w:szCs w:val="32"/>
          <w:shd w:val="clear" w:color="auto" w:fill="FFFFFF"/>
        </w:rPr>
        <w:t xml:space="preserve"> 违反本</w:t>
      </w:r>
      <w:r>
        <w:rPr>
          <w:rFonts w:hint="default" w:ascii="Times New Roman" w:hAnsi="Times New Roman" w:eastAsia="仿宋_GB2312" w:cs="Times New Roman"/>
          <w:color w:val="464445"/>
          <w:sz w:val="32"/>
          <w:szCs w:val="32"/>
          <w:shd w:val="clear" w:color="auto" w:fill="FFFFFF"/>
          <w:lang w:eastAsia="zh-CN"/>
        </w:rPr>
        <w:t>细则</w:t>
      </w:r>
      <w:r>
        <w:rPr>
          <w:rFonts w:hint="default" w:ascii="Times New Roman" w:hAnsi="Times New Roman" w:eastAsia="仿宋_GB2312" w:cs="Times New Roman"/>
          <w:color w:val="464445"/>
          <w:sz w:val="32"/>
          <w:szCs w:val="32"/>
          <w:shd w:val="clear" w:color="auto" w:fill="FFFFFF"/>
        </w:rPr>
        <w:t>，由有关部门根据相关法律、法规规定进行处理。有下列行为之一的，水行政主管部门依据职权，责令改正、警告、罚款，直至按照有关法律追究法律责任。 　　</w:t>
      </w:r>
    </w:p>
    <w:p w14:paraId="675CB619">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一</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擅自改变农村供水工程用途的；</w:t>
      </w:r>
    </w:p>
    <w:p w14:paraId="161B55A0">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二</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擅自提高供水价格的；</w:t>
      </w:r>
    </w:p>
    <w:p w14:paraId="5B538381">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lang w:eastAsia="zh-CN"/>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三</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计收水费未使用专用票据、水费管理或使用不符合规范的</w:t>
      </w:r>
      <w:r>
        <w:rPr>
          <w:rFonts w:hint="default" w:ascii="Times New Roman" w:hAnsi="Times New Roman" w:eastAsia="仿宋_GB2312" w:cs="Times New Roman"/>
          <w:color w:val="464445"/>
          <w:sz w:val="32"/>
          <w:szCs w:val="32"/>
          <w:shd w:val="clear" w:color="auto" w:fill="FFFFFF"/>
          <w:lang w:eastAsia="zh-CN"/>
        </w:rPr>
        <w:t>。</w:t>
      </w:r>
    </w:p>
    <w:p w14:paraId="303D74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 xml:space="preserve">第二十三条 </w:t>
      </w:r>
      <w:r>
        <w:rPr>
          <w:rFonts w:hint="default" w:ascii="Times New Roman" w:hAnsi="Times New Roman" w:eastAsia="仿宋_GB2312" w:cs="Times New Roman"/>
          <w:color w:val="464445"/>
          <w:sz w:val="32"/>
          <w:szCs w:val="32"/>
          <w:shd w:val="clear" w:color="auto" w:fill="FFFFFF"/>
        </w:rPr>
        <w:t xml:space="preserve"> 有下列情形之一的，供水单位要视其情节轻重、给予相应的处罚，情节特别严重的移交司法机关追究法律责任。</w:t>
      </w:r>
    </w:p>
    <w:p w14:paraId="29403BB1">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一</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村级管网或进户工程漏水，多次督促不修复的，</w:t>
      </w:r>
      <w:r>
        <w:rPr>
          <w:rFonts w:hint="default" w:ascii="Times New Roman" w:hAnsi="Times New Roman" w:eastAsia="仿宋_GB2312" w:cs="Times New Roman"/>
          <w:color w:val="464445"/>
          <w:sz w:val="32"/>
          <w:szCs w:val="32"/>
          <w:shd w:val="clear" w:color="auto" w:fill="FFFFFF"/>
          <w:lang w:val="en-US" w:eastAsia="zh-CN"/>
        </w:rPr>
        <w:t>由</w:t>
      </w:r>
      <w:r>
        <w:rPr>
          <w:rFonts w:hint="default" w:ascii="Times New Roman" w:hAnsi="Times New Roman" w:eastAsia="仿宋" w:cs="Times New Roman"/>
          <w:i w:val="0"/>
          <w:iCs w:val="0"/>
          <w:caps w:val="0"/>
          <w:color w:val="333333"/>
          <w:spacing w:val="0"/>
          <w:sz w:val="28"/>
          <w:szCs w:val="28"/>
          <w:shd w:val="clear" w:fill="FFFFFF"/>
        </w:rPr>
        <w:t>县</w:t>
      </w:r>
      <w:r>
        <w:rPr>
          <w:rFonts w:hint="default" w:ascii="Times New Roman" w:hAnsi="Times New Roman" w:eastAsia="仿宋_GB2312" w:cs="Times New Roman"/>
          <w:color w:val="464445"/>
          <w:sz w:val="32"/>
          <w:szCs w:val="32"/>
          <w:shd w:val="clear" w:color="auto" w:fill="FFFFFF"/>
        </w:rPr>
        <w:t>级以上人民政府水行政主管部门责令限期改正</w:t>
      </w:r>
      <w:r>
        <w:rPr>
          <w:rFonts w:hint="default" w:ascii="Times New Roman" w:hAnsi="Times New Roman" w:eastAsia="仿宋_GB2312" w:cs="Times New Roman"/>
          <w:color w:val="464445"/>
          <w:sz w:val="32"/>
          <w:szCs w:val="32"/>
          <w:shd w:val="clear" w:color="auto" w:fill="FFFFFF"/>
          <w:lang w:val="en-US" w:eastAsia="zh-CN"/>
        </w:rPr>
        <w:t>，对未按时完成整改的单位进行通报</w:t>
      </w:r>
      <w:r>
        <w:rPr>
          <w:rFonts w:hint="default" w:ascii="Times New Roman" w:hAnsi="Times New Roman" w:eastAsia="仿宋_GB2312" w:cs="Times New Roman"/>
          <w:color w:val="464445"/>
          <w:sz w:val="32"/>
          <w:szCs w:val="32"/>
          <w:shd w:val="clear" w:color="auto" w:fill="FFFFFF"/>
        </w:rPr>
        <w:t>。</w:t>
      </w:r>
    </w:p>
    <w:p w14:paraId="32A43988">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二</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私拆水表、私开铅封，偷水截水的，致使水表计量不准的，处2000元以下罚款。</w:t>
      </w:r>
    </w:p>
    <w:p w14:paraId="291489BC">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三</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私接水管，旁通闸阀，擅自增加供水设施及损坏其他工程设施的，责令限期拆除，恢复原状，逾期不拆除，不恢复原状的，强行拆除，恢复原状，并处以该设施损坏部分价值2倍罚款。</w:t>
      </w:r>
    </w:p>
    <w:p w14:paraId="082BEF13">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四</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在工程设施管理和保护范围内修建建筑物拒不拆除的，处以500元至10000元罚款。</w:t>
      </w:r>
    </w:p>
    <w:p w14:paraId="1AE26EEC">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五</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在工程设施管理和保护范围内堆放垃圾、杂物、打井、爆破等危害水工程安全运行的，处以200元至5000元罚款。</w:t>
      </w:r>
    </w:p>
    <w:p w14:paraId="43E53FD7">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六</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在饮用水水源保护区及管理和保护范围内设置排污口，造成水源污染的，依据《水污染防治法》，处以十万元至五十万元罚款。</w:t>
      </w:r>
    </w:p>
    <w:p w14:paraId="2CC1AC77">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七</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利用职权产生霸凌行为的。</w:t>
      </w:r>
    </w:p>
    <w:p w14:paraId="27C1C1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第二十四条</w:t>
      </w:r>
      <w:r>
        <w:rPr>
          <w:rFonts w:hint="default" w:ascii="Times New Roman" w:hAnsi="Times New Roman" w:eastAsia="仿宋_GB2312" w:cs="Times New Roman"/>
          <w:color w:val="464445"/>
          <w:sz w:val="32"/>
          <w:szCs w:val="32"/>
          <w:shd w:val="clear" w:color="auto" w:fill="FFFFFF"/>
        </w:rPr>
        <w:t xml:space="preserve">  供水管理人员凡有下列情形者，视其情节，由管理单位分别给予批评教育、罚款、赔偿、解聘，直至追究法律责任。</w:t>
      </w:r>
    </w:p>
    <w:p w14:paraId="49D7B1F4">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一</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擅离岗位，无故停水断水者;</w:t>
      </w:r>
    </w:p>
    <w:p w14:paraId="7157E1CC">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二</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玩忽职守，违章操作，致使工程和设备损坏，造成重大经济损失者;</w:t>
      </w:r>
    </w:p>
    <w:p w14:paraId="71B9359A">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三</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贪污挪用水费，或其它以权谋私者;</w:t>
      </w:r>
    </w:p>
    <w:p w14:paraId="011320BB">
      <w:pPr>
        <w:keepNext w:val="0"/>
        <w:keepLines w:val="0"/>
        <w:pageBreakBefore w:val="0"/>
        <w:widowControl w:val="0"/>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仿宋_GB2312" w:cs="Times New Roman"/>
          <w:color w:val="464445"/>
          <w:sz w:val="32"/>
          <w:szCs w:val="32"/>
          <w:shd w:val="clear" w:color="auto" w:fill="FFFFFF"/>
        </w:rPr>
      </w:pP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四</w:t>
      </w:r>
      <w:r>
        <w:rPr>
          <w:rFonts w:hint="eastAsia" w:ascii="Times New Roman" w:hAnsi="Times New Roman" w:eastAsia="仿宋_GB2312" w:cs="Times New Roman"/>
          <w:color w:val="464445"/>
          <w:sz w:val="32"/>
          <w:szCs w:val="32"/>
          <w:shd w:val="clear" w:color="auto" w:fill="FFFFFF"/>
          <w:lang w:eastAsia="zh-CN"/>
        </w:rPr>
        <w:t>）</w:t>
      </w:r>
      <w:r>
        <w:rPr>
          <w:rFonts w:hint="default" w:ascii="Times New Roman" w:hAnsi="Times New Roman" w:eastAsia="仿宋_GB2312" w:cs="Times New Roman"/>
          <w:color w:val="464445"/>
          <w:sz w:val="32"/>
          <w:szCs w:val="32"/>
          <w:shd w:val="clear" w:color="auto" w:fill="FFFFFF"/>
        </w:rPr>
        <w:t>对水源水质监管不力，酿成严重后果者。</w:t>
      </w:r>
    </w:p>
    <w:p w14:paraId="6D5BA4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第八章 附</w:t>
      </w:r>
      <w:r>
        <w:rPr>
          <w:rFonts w:hint="default" w:ascii="Times New Roman" w:hAnsi="Times New Roman" w:eastAsia="黑体" w:cs="Times New Roman"/>
          <w:b w:val="0"/>
          <w:bCs/>
          <w:sz w:val="30"/>
          <w:szCs w:val="30"/>
          <w:lang w:val="en-US" w:eastAsia="zh-CN"/>
        </w:rPr>
        <w:t xml:space="preserve"> </w:t>
      </w:r>
      <w:r>
        <w:rPr>
          <w:rFonts w:hint="default" w:ascii="Times New Roman" w:hAnsi="Times New Roman" w:eastAsia="黑体" w:cs="Times New Roman"/>
          <w:b w:val="0"/>
          <w:bCs/>
          <w:sz w:val="30"/>
          <w:szCs w:val="30"/>
        </w:rPr>
        <w:t>则</w:t>
      </w:r>
    </w:p>
    <w:p w14:paraId="3488E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第二十五条</w:t>
      </w:r>
      <w:r>
        <w:rPr>
          <w:rFonts w:hint="default" w:ascii="Times New Roman" w:hAnsi="Times New Roman" w:eastAsia="仿宋_GB2312" w:cs="Times New Roman"/>
          <w:color w:val="464445"/>
          <w:sz w:val="32"/>
          <w:szCs w:val="32"/>
          <w:shd w:val="clear" w:color="auto" w:fill="FFFFFF"/>
        </w:rPr>
        <w:t>　本</w:t>
      </w:r>
      <w:r>
        <w:rPr>
          <w:rFonts w:hint="default" w:ascii="Times New Roman" w:hAnsi="Times New Roman" w:eastAsia="仿宋_GB2312" w:cs="Times New Roman"/>
          <w:color w:val="464445"/>
          <w:sz w:val="32"/>
          <w:szCs w:val="32"/>
          <w:shd w:val="clear" w:color="auto" w:fill="FFFFFF"/>
          <w:lang w:eastAsia="zh-CN"/>
        </w:rPr>
        <w:t>细则</w:t>
      </w:r>
      <w:r>
        <w:rPr>
          <w:rFonts w:hint="default" w:ascii="Times New Roman" w:hAnsi="Times New Roman" w:eastAsia="仿宋_GB2312" w:cs="Times New Roman"/>
          <w:color w:val="464445"/>
          <w:sz w:val="32"/>
          <w:szCs w:val="32"/>
          <w:shd w:val="clear" w:color="auto" w:fill="FFFFFF"/>
        </w:rPr>
        <w:t>由</w:t>
      </w:r>
      <w:r>
        <w:rPr>
          <w:rFonts w:hint="default" w:ascii="Times New Roman" w:hAnsi="Times New Roman" w:eastAsia="仿宋_GB2312" w:cs="Times New Roman"/>
          <w:color w:val="464445"/>
          <w:sz w:val="32"/>
          <w:szCs w:val="32"/>
          <w:shd w:val="clear" w:color="auto" w:fill="FFFFFF"/>
          <w:lang w:eastAsia="zh-CN"/>
        </w:rPr>
        <w:t>伊吾县</w:t>
      </w:r>
      <w:r>
        <w:rPr>
          <w:rFonts w:hint="default" w:ascii="Times New Roman" w:hAnsi="Times New Roman" w:eastAsia="仿宋_GB2312" w:cs="Times New Roman"/>
          <w:color w:val="464445"/>
          <w:sz w:val="32"/>
          <w:szCs w:val="32"/>
          <w:shd w:val="clear" w:color="auto" w:fill="FFFFFF"/>
        </w:rPr>
        <w:t>水利局负责解释　</w:t>
      </w:r>
    </w:p>
    <w:p w14:paraId="684835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464445"/>
          <w:sz w:val="32"/>
          <w:szCs w:val="32"/>
          <w:shd w:val="clear" w:color="auto" w:fill="FFFFFF"/>
        </w:rPr>
      </w:pPr>
      <w:r>
        <w:rPr>
          <w:rFonts w:hint="default" w:ascii="Times New Roman" w:hAnsi="Times New Roman" w:eastAsia="楷体_GB2312" w:cs="Times New Roman"/>
          <w:color w:val="464445"/>
          <w:sz w:val="32"/>
          <w:szCs w:val="32"/>
          <w:shd w:val="clear" w:color="auto" w:fill="FFFFFF"/>
          <w:lang w:val="en-US" w:eastAsia="zh-CN"/>
        </w:rPr>
        <w:t>第二十六条</w:t>
      </w:r>
      <w:r>
        <w:rPr>
          <w:rFonts w:hint="default" w:ascii="Times New Roman" w:hAnsi="Times New Roman" w:eastAsia="仿宋_GB2312" w:cs="Times New Roman"/>
          <w:color w:val="464445"/>
          <w:sz w:val="32"/>
          <w:szCs w:val="32"/>
          <w:shd w:val="clear" w:color="auto" w:fill="FFFFFF"/>
        </w:rPr>
        <w:t>　本</w:t>
      </w:r>
      <w:r>
        <w:rPr>
          <w:rFonts w:hint="default" w:ascii="Times New Roman" w:hAnsi="Times New Roman" w:eastAsia="仿宋_GB2312" w:cs="Times New Roman"/>
          <w:color w:val="464445"/>
          <w:sz w:val="32"/>
          <w:szCs w:val="32"/>
          <w:shd w:val="clear" w:color="auto" w:fill="FFFFFF"/>
          <w:lang w:eastAsia="zh-CN"/>
        </w:rPr>
        <w:t>细则</w:t>
      </w:r>
      <w:r>
        <w:rPr>
          <w:rFonts w:hint="default" w:ascii="Times New Roman" w:hAnsi="Times New Roman" w:eastAsia="仿宋_GB2312" w:cs="Times New Roman"/>
          <w:color w:val="464445"/>
          <w:sz w:val="32"/>
          <w:szCs w:val="32"/>
          <w:shd w:val="clear" w:color="auto" w:fill="FFFFFF"/>
        </w:rPr>
        <w:t>自</w:t>
      </w:r>
      <w:r>
        <w:rPr>
          <w:rFonts w:hint="eastAsia" w:ascii="Times New Roman" w:hAnsi="Times New Roman" w:eastAsia="仿宋_GB2312" w:cs="Times New Roman"/>
          <w:color w:val="464445"/>
          <w:sz w:val="32"/>
          <w:szCs w:val="32"/>
          <w:shd w:val="clear" w:color="auto" w:fill="FFFFFF"/>
          <w:lang w:val="en-US" w:eastAsia="zh-CN"/>
        </w:rPr>
        <w:t>印发之日起执行</w:t>
      </w:r>
      <w:r>
        <w:rPr>
          <w:rFonts w:hint="default" w:ascii="Times New Roman" w:hAnsi="Times New Roman" w:eastAsia="仿宋_GB2312" w:cs="Times New Roman"/>
          <w:color w:val="464445"/>
          <w:sz w:val="32"/>
          <w:szCs w:val="32"/>
          <w:shd w:val="clear" w:color="auto" w:fill="FFFFFF"/>
        </w:rPr>
        <w:t>。</w:t>
      </w:r>
    </w:p>
    <w:p w14:paraId="4C3F80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0"/>
          <w:szCs w:val="30"/>
        </w:rPr>
      </w:pPr>
    </w:p>
    <w:p w14:paraId="16AB4B4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F4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CC04D5">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ECC04D5">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ZGExMWFkMTdiNzUxZjAyYzFlMTBmYTdiMDMwODYifQ=="/>
  </w:docVars>
  <w:rsids>
    <w:rsidRoot w:val="008470BA"/>
    <w:rsid w:val="00154B8B"/>
    <w:rsid w:val="001A7884"/>
    <w:rsid w:val="001F2487"/>
    <w:rsid w:val="00341C9B"/>
    <w:rsid w:val="003E066C"/>
    <w:rsid w:val="00451C54"/>
    <w:rsid w:val="00484BA9"/>
    <w:rsid w:val="006756D3"/>
    <w:rsid w:val="007E14C9"/>
    <w:rsid w:val="008470BA"/>
    <w:rsid w:val="0093482E"/>
    <w:rsid w:val="00BB0794"/>
    <w:rsid w:val="00EE05FE"/>
    <w:rsid w:val="00F03411"/>
    <w:rsid w:val="016D1FF4"/>
    <w:rsid w:val="0B1E23BD"/>
    <w:rsid w:val="17F11966"/>
    <w:rsid w:val="276E6F72"/>
    <w:rsid w:val="3A9024DD"/>
    <w:rsid w:val="3AAB6EAA"/>
    <w:rsid w:val="3AF4052F"/>
    <w:rsid w:val="433477EB"/>
    <w:rsid w:val="491A5E8C"/>
    <w:rsid w:val="4C147838"/>
    <w:rsid w:val="4D9B3CEB"/>
    <w:rsid w:val="51706E4D"/>
    <w:rsid w:val="517D1299"/>
    <w:rsid w:val="528B637A"/>
    <w:rsid w:val="56F005A7"/>
    <w:rsid w:val="5D063F5C"/>
    <w:rsid w:val="5FBF0728"/>
    <w:rsid w:val="6ECA6240"/>
    <w:rsid w:val="75F7048A"/>
    <w:rsid w:val="7BC2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4078</Words>
  <Characters>4096</Characters>
  <Lines>35</Lines>
  <Paragraphs>9</Paragraphs>
  <TotalTime>997</TotalTime>
  <ScaleCrop>false</ScaleCrop>
  <LinksUpToDate>false</LinksUpToDate>
  <CharactersWithSpaces>4185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2022-06-17T05:21:00Z</dcterms:created>
  <dc:creator>User</dc:creator>
  <cp:lastModifiedBy>文武 哥 ---</cp:lastModifiedBy>
  <cp:lastPrinted>2025-05-21T04:24:05Z</cp:lastPrinted>
  <dcterms:modified xsi:type="dcterms:W3CDTF">2025-05-21T04:48:51Z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8911753BFB264B378AC7D2941B39DEDE_13</vt:lpwstr>
  </property>
  <property fmtid="{D5CDD505-2E9C-101B-9397-08002B2CF9AE}" pid="4" name="KSOTemplateDocerSaveRecord">
    <vt:lpwstr>eyJoZGlkIjoiMjg4ZGExMWFkMTdiNzUxZjAyYzFlMTBmYTdiMDMwODYiLCJ1c2VySWQiOiIyNDkyNzA2MzYifQ==</vt:lpwstr>
  </property>
</Properties>
</file>