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房屋征收补偿安置及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置换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jc w:val="center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范本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2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征收实施单位（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以下简称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甲方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被征收人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（以下简称乙方）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住址：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伊吾县城市发展规划建设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，甲方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征收乙方的房屋，现已公示拟征收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房屋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现状调查结果、公告征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补偿安置方案，乙方所有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的房屋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在本次征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范围内，需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征收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。根据《中华人民共和国民法典》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《中华人民共和国土地管理法》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新疆维吾尔自治区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实施〈中华人民共和国土地管理法〉办法》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《国有土地上房屋征收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补偿条例》和《新疆维吾尔自治区实施＜国有土地上房屋征收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补偿条例＞办法》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协商一致，就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房屋征收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和停产停业损失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补偿费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事宜达成如下协议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以资共同信守：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一、征收房屋及土地的基本情况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1、房屋所在地点：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，房屋评估面积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平方米，建筑面积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平方米（其中：有产权证的建筑面积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平方米，房屋使用面积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平方米，房屋产权证号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）房屋的用途：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，房屋的产权性质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，房屋的结构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，房屋的总楼层数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，房屋所在的楼层数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2.其他情况：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。征收土地性质：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二、乙方基本情况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被征收房屋为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（住宅或商铺）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，乙方有正式户口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人（其中：常住人口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人），分别是：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姓名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性别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与户主关系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姓名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性别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与户主关系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2" w:leftChars="0" w:hanging="632" w:hanging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姓名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性别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与户主关系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2" w:leftChars="0" w:hanging="632" w:hanging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姓名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性别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与户主关系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姓名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性别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与户主关系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三、房屋征迁补偿选择第_________种方式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①货币补偿。②房屋产权调换。 ③货币补偿与房屋产权调换相结合。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四、货币补偿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（一）货币补偿金额的确定选择第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1.根据当事人共同推荐的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"https://baike.baidu.com/item/%E6%88%BF%E5%9C%B0%E4%BA%A7%E4%BC%B0%E4%BB%B7%E6%9C%BA%E6%9E%84/6224909?fromModule=lemma_inlink" \t "https://baike.baidu.com/item/%E6%8B%86%E8%BF%81%E8%A1%A5%E5%81%BF%E5%AE%89%E7%BD%AE%E5%8D%8F%E8%AE%AE/_blank" </w:instrTex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房地产估价机构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的估价结果确定。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2.当事人双方共同约定的其他作价方式。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（二）被征收房屋补偿费计算（人民币大小写）：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1.房屋货币补偿金额。被征收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"https://baike.baidu.com/item/%E6%88%BF%E5%B1%8B%E5%BB%BA%E7%AD%91%E9%9D%A2%E7%A7%AF/1832489?fromModule=lemma_inlink" \t "https://baike.baidu.com/item/%E6%8B%86%E8%BF%81%E8%A1%A5%E5%81%BF%E5%AE%89%E7%BD%AE%E5%8D%8F%E8%AE%AE/_blank" </w:instrTex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房屋建筑面积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平方米，按建筑面积每平方米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元计价，小计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2.土地使用权货币补偿金额。被征收补偿金额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3.附属物、构筑物及其它补偿金额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安置补偿费每月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补偿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个月共计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停产停业损失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补偿费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每月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补偿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个月共计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补助费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以上费用双方结算后甲方一次性支付给乙方补偿费用金额人民币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元（大写）：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（三）补偿款由甲方于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日前支付给乙方，支付方式：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①现金；②转账（银行卡）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五、房屋产权调换补偿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（一）甲方提供位于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，结构为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，用途为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，房屋号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，建筑面积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平方米，土地性质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的现房一套。产权调换房屋的楼层、房号、土地的确定方法：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（二）产权调换的安置房屋应符合以下标准：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1.新建房屋竣工后质量应经建设工程质量安全监督部门登记备案。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2.甲方应协助乙方办理房屋所有权证书。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（三）被征收的房屋价格，按本协议第四条第(一)款、第(二)款的第1.2.3条统一方式进行确定。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（四）产权调换的安置房面积差额的价格，按本次公布的《征迁方案》规定执行。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置换房面积超出被征收房屋面积小于等于10平米的按优惠价计价由被征收户承担，置换房面积超出被征收房面积大于10平米的面积按市场价计价由被征收户承担。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2.优惠价以征收部门的收购价为准计算；市场价以开发商的现售价为准计算。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（五）按以上（三）（四）约定被征迁房屋与产权调换安置房屋的价格结算产权调换差价，差价金额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（六）差价由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方于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日前向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方支付；支付方式：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房屋产权调换与货币补偿相结合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（一）乙方自愿领取以下补偿款合计金额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1.附属物、构筑物及其它补偿金额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安置补偿费共计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停产停业损失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补偿费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共计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补助费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（二）其他补偿款合计金额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乙方自愿折抵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产权调换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房屋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面积差价款。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乙方过度方式为自行过度，过渡期为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个月，即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、双方权利及义务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1.本协议签订后，乙方在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前应将被征收房屋腾空，并交甲方拆除，甲方有权处置乙方的房屋及其附属设施。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甲方应按本协议约定的置换方式向乙方交付房屋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支付货币补偿费。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乙方应自签订协议之日起，并在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日内搬迁完毕，将房屋产权证、土地使用证原件交由甲方办理注销手续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乙方应保证其所属房屋及其附属物完好，未经甲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方同意不得进行擅自拆除。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4.乙方保证其户口内的全体家庭成员同意签署本协议，本协议需全体家庭成员共同签名确认。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九、安置房屋面积确认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以开发商出具的测绘面积为准。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sz w:val="32"/>
          <w:szCs w:val="32"/>
        </w:rPr>
        <w:t>、争议解决途径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双方若发生争议，可协商解决，协商不成的，通过诉讼途径解决。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黑体" w:cs="Times New Roman"/>
          <w:sz w:val="32"/>
          <w:szCs w:val="32"/>
        </w:rPr>
        <w:t>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因甲方的责任延长临时过渡期限的，自逾期之日起，由甲方按原协议约定向乙方支付临时安置补助费。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征收安置补偿协议订立后，若被征收人在协议规定期限内拒绝搬迁，征收人可以依法向人民法院起诉，诉讼期间征收人可以依法申请人民法院先予执行，由此产生的全部损失和费用均由乙方承担。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产权调换差价支付双方均不得逾期，逾期超过30日的，互支付差价总额2%的违约金。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本协议自双方签字盖章后发生法律效力。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本协议一式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份，甲乙双方各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份，房屋征收主管部门备案一份，具有同等法律效力。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十一、本协议未尽事项，可由双方约定后签订补充协议。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十二、协议附件与本协议具有同等法律效力。本协议及其附件内，空格部分填写的文字与印刷文字具有同等效力。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十三、本协议自合同当事人双方共同签名盖章之日起生效。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16" w:firstLine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甲方（盖章）：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乙方（签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16" w:firstLine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委托代理人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签名）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16" w:firstLine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征收组组员：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委托代理人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签名）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48" w:firstLineChars="3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B3BB3"/>
    <w:rsid w:val="0B0101DD"/>
    <w:rsid w:val="315536FF"/>
    <w:rsid w:val="3ADC0354"/>
    <w:rsid w:val="67CB3BB3"/>
    <w:rsid w:val="7416642B"/>
    <w:rsid w:val="76A71D42"/>
    <w:rsid w:val="7F51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560" w:lineRule="exact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4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customStyle="1" w:styleId="6">
    <w:name w:val="一键"/>
    <w:basedOn w:val="1"/>
    <w:uiPriority w:val="0"/>
    <w:pPr>
      <w:spacing w:line="240" w:lineRule="auto"/>
      <w:ind w:firstLine="420" w:firstLineChars="200"/>
    </w:pPr>
    <w:rPr>
      <w:rFonts w:hint="eastAsia" w:ascii="Times New Roman" w:hAnsi="Times New Roman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2025-04-01T09:31:00Z</dcterms:created>
  <dc:creator>Administrator</dc:creator>
  <cp:lastModifiedBy>Administrator</cp:lastModifiedBy>
  <dcterms:modified xsi:type="dcterms:W3CDTF">2025-04-01T09:37:16Z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C7A3E4222C7541D7AB74A76E4323E6C0</vt:lpwstr>
  </property>
</Properties>
</file>