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bookmarkStart w:id="0" w:name="_GoBack"/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伊吾县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财政投资信息化项目审核受理(补正)单</w:t>
      </w:r>
    </w:p>
    <w:bookmarkEnd w:id="0"/>
    <w:p>
      <w:pPr>
        <w:pStyle w:val="2"/>
        <w:rPr>
          <w:rFonts w:hint="eastAsia" w:ascii="仿宋_GB2312" w:eastAsia="仿宋_GB2312"/>
          <w:b/>
          <w:sz w:val="36"/>
          <w:szCs w:val="36"/>
          <w:lang w:eastAsia="zh-CN"/>
        </w:rPr>
      </w:pPr>
    </w:p>
    <w:p>
      <w:pPr>
        <w:pStyle w:val="3"/>
        <w:rPr>
          <w:lang w:eastAsia="zh-CN"/>
        </w:rPr>
      </w:pPr>
    </w:p>
    <w:tbl>
      <w:tblPr>
        <w:tblStyle w:val="5"/>
        <w:tblW w:w="8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552"/>
        <w:gridCol w:w="1559"/>
        <w:gridCol w:w="3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项目名称</w:t>
            </w:r>
          </w:p>
        </w:tc>
        <w:tc>
          <w:tcPr>
            <w:tcW w:w="71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申报单位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申报时间</w:t>
            </w:r>
          </w:p>
        </w:tc>
        <w:tc>
          <w:tcPr>
            <w:tcW w:w="30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联系人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联系方式</w:t>
            </w:r>
          </w:p>
        </w:tc>
        <w:tc>
          <w:tcPr>
            <w:tcW w:w="30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  <w:jc w:val="center"/>
        </w:trPr>
        <w:tc>
          <w:tcPr>
            <w:tcW w:w="8878" w:type="dxa"/>
            <w:gridSpan w:val="4"/>
            <w:noWrap w:val="0"/>
            <w:vAlign w:val="center"/>
          </w:tcPr>
          <w:p>
            <w:pPr>
              <w:jc w:val="both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提供材料情况: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口1.信息化项目申请审核报告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口2.委托书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口3.委托人身份证复印件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口4.承诺书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口5.申报项目批复意见复印件(加盖公章)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口6.申报项目建设方案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口7.申报单位近三年完成的信息化项目方案及验收报告复印件(加盖公章)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口8.规定要求的其他材料</w:t>
            </w:r>
          </w:p>
          <w:p>
            <w:pPr>
              <w:ind w:right="2241"/>
              <w:jc w:val="left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申报人签字: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8878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受理(签收)情况:</w:t>
            </w:r>
          </w:p>
          <w:p>
            <w:pPr>
              <w:jc w:val="left"/>
              <w:rPr>
                <w:rFonts w:hint="default"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ind w:firstLine="3534" w:firstLineChars="1100"/>
              <w:jc w:val="left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受理人(签收人):</w:t>
            </w:r>
          </w:p>
          <w:p>
            <w:pPr>
              <w:ind w:firstLine="4498" w:firstLineChars="1400"/>
              <w:jc w:val="left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年   月   日</w:t>
            </w:r>
          </w:p>
        </w:tc>
      </w:tr>
    </w:tbl>
    <w:p>
      <w:pPr>
        <w:ind w:firstLine="643" w:firstLineChars="200"/>
        <w:rPr>
          <w:rFonts w:hint="eastAsia" w:ascii="仿宋_GB2312" w:eastAsia="仿宋_GB2312"/>
          <w:b/>
          <w:sz w:val="32"/>
          <w:szCs w:val="32"/>
          <w:lang w:eastAsia="zh-CN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注</w:t>
      </w:r>
      <w:r>
        <w:rPr>
          <w:rFonts w:hint="eastAsia" w:ascii="仿宋_GB2312" w:eastAsia="仿宋_GB2312"/>
          <w:sz w:val="32"/>
          <w:szCs w:val="32"/>
          <w:lang w:eastAsia="zh-CN"/>
        </w:rPr>
        <w:t>：受理(补正)单只作为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伊吾县</w:t>
      </w:r>
      <w:r>
        <w:rPr>
          <w:rFonts w:hint="eastAsia" w:ascii="仿宋_GB2312" w:eastAsia="仿宋_GB2312"/>
          <w:sz w:val="32"/>
          <w:szCs w:val="32"/>
          <w:lang w:eastAsia="zh-CN"/>
        </w:rPr>
        <w:t>互联网信息办公室接收申报材料或受理审核材料依据，一式两份，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伊吾县</w:t>
      </w:r>
      <w:r>
        <w:rPr>
          <w:rFonts w:hint="eastAsia" w:ascii="仿宋_GB2312" w:eastAsia="仿宋_GB2312"/>
          <w:sz w:val="32"/>
          <w:szCs w:val="32"/>
          <w:lang w:eastAsia="zh-CN"/>
        </w:rPr>
        <w:t>互联网信息办公室、申报单位各一份。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701DE"/>
    <w:rsid w:val="6BE7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